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691" w:rsidRPr="00B26691" w:rsidRDefault="00B26691" w:rsidP="00B26691">
      <w:pPr>
        <w:tabs>
          <w:tab w:val="left" w:pos="0"/>
        </w:tabs>
        <w:ind w:firstLine="1134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Синтез аммиака.</w:t>
      </w:r>
    </w:p>
    <w:p w:rsidR="00B26691" w:rsidRDefault="007802D1" w:rsidP="00B26691">
      <w:pPr>
        <w:tabs>
          <w:tab w:val="left" w:pos="0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Свежая АВС, содержащая до после сжатия в четвертой ступени компрессора поз.401 до давления не более 25,5 МПа и охлаждения в концевом холодильнике поз.124-С до (30÷50) °С, направляется в нижнюю часть конденсационной колонны поз.605, где,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барботируя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через слой жидкого аммиака, дополнительно промывается от следов влаги и углекислого газа и смешивается с циркуляционным газом (ЦГ). Смесь АВС и ЦГ, поднимаясь вверх, проходит сепарирующее устройство конденсационной колонны, освобождаясь от капель аммиака, затем проходит по трубкам встроенного теплообменника колонны, охлаждая ЦГ, в межтрубном пространстве встроенного теплообменника, и направляется в межтрубное пространство выносного теплообменника поз.602. Циркуляционный газ перед входом в колонну синтеза аммиака поз.601 подвергается непрерывному контролю состава газа на газоанализаторе AIR 601 по компонентам: - водород по AIR 601.1, норма – (56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62) % 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об.;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ПМЛА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55 - аммиак по AIR 601.2, норма – не более 4,7 % об - метан по AIR 601.3, норма – (11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14) % об. В межтрубном пространстве теплообменника поз.602 ЦГ нагревается до температуры не более 195 °С, отнимая тепло у встречного прореагировавшего газа в колонне синтеза, идущего по трубкам, и далее поступает в колонну синтеза поз.601. </w:t>
      </w:r>
    </w:p>
    <w:p w:rsidR="00B26691" w:rsidRDefault="007802D1" w:rsidP="00B26691">
      <w:pPr>
        <w:tabs>
          <w:tab w:val="left" w:pos="0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Температура газа на входе в колонну синтеза поддерживается регулятором ТIRCAН 601 перепуском газа по байпасу мимо выносного теплообменника поз.602 через заслонку TCV 601, норма – не более 195 °С, превышение нормы более 195 °С сигнализируется в ЦПУ ТAН 601 (максимум). В колонне синтеза газ сначала проходит снизу вверх по кольцевому зазору между корпусом колонны и кожухом насадки, охлаждая корпус колонны, и далее поступает в межтрубное пространство встроенного теплообменника, размещенного на горловине колонны синтеза. Здесь газ дополнительно нагревается теплом прореагировавшего газа, выходящего по трубкам встроенного теплообменника из второй катализаторной полки до температуры начала реакции, а затем последовательно проходит 1-ю и 2 катализаторные полки колонны синтеза. Ход газа через слой катализатора на полках радиальный от периферии к центру. На катализаторе при давлении не более 24 МПа (240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происходит экзотермическая реакция образования аммиака из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азотоводородной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смеси.</w:t>
      </w:r>
    </w:p>
    <w:p w:rsidR="00B26691" w:rsidRDefault="007802D1" w:rsidP="00B26691">
      <w:pPr>
        <w:tabs>
          <w:tab w:val="left" w:pos="0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поддержания нормального температурного режима в зоне реакции на обеих полках колонны синтеза предусмотрена подача газа по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холодным байпасам, минуя теплообменник на горловине колонны синтеза. Регулирование температуры реакции на 1-й полке колонны производится подачей холодного газа с температурой входа в колонну синтеза непосредственно на вход в 1-ю полку через заслонку TCV 601.1, называемую «холодным» байпасом. Регулирование температуры реакции на 2-й полке предусматривается подачей холодного газа через заслонки TCV 601/2,3,4 («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квенч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- байпасы»).</w:t>
      </w:r>
    </w:p>
    <w:p w:rsidR="00B26691" w:rsidRDefault="007802D1" w:rsidP="00B26691">
      <w:pPr>
        <w:tabs>
          <w:tab w:val="left" w:pos="0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Холодный газ поступает по трем вводам в трубную часть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межполочного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теплообменника, где нагревается газом, прореагировавшем на 1-ой полке колонны, до температуры не более 500 °С ТIRAН 601.10 на выходе из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межполочного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теплообменника, выходит в пространство над 1-ой полкой, где смешивается с газом «холодного» байпаса TCV 601.1 и газом основного хода через заслонку HCV 606, а затем весь газ по внешнему диаметральному щелевому зазору подается на катализатор в 1 полку. Равномерное распределение газа в катализаторных слоях полок обеспечивается перфорацией в распределительных панелях, установленных на входе и выходе полок. </w:t>
      </w:r>
    </w:p>
    <w:p w:rsidR="00B26691" w:rsidRDefault="007802D1" w:rsidP="00B26691">
      <w:pPr>
        <w:tabs>
          <w:tab w:val="left" w:pos="0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Температура газа общего потока на входе в 1-ю полку замеряется по датчикам ТIRCAН 601.1, ТIRCAН 601.2, ТIRCAН 601.3, автоматическое регулирование возможно от любого датчика, выбранного из трех, норма – не более 430 °С, превышение нормы более 430 °С сигнализируется в ЦПУ ТAН 601.1, ТAН 601.2, ТAН 601.3 (максимум). Управляющее воздействие передается на клапан TCV 601.1. Температура газа на выходе из 1-й полки замеряется по датчикам ТIRAН 601.4, ТIRAН 601.5, ТIRAН 601.6, ТIRAН 601.7, норма – не более 530 °С, превышение нормы более 530 °С сигнализируется в ЦПУ ТAН 601.4, ТAН 601.5, ТAН 601.6, ТAН 601.7 (максимум). Газ, прореагировавший на катализаторе 1 полки, и охлажденный в межтрубной части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межполочного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теплообменника до температуры не более 430 °С по ТIRCAН 601.8, ТIRCAН 601.9, поступает на вход во 2-ю полку колонны синтеза. Автоматическое регулирование температуры газа возможно от любого датчика, выбранного из двух, норма – не более 430 °С, превышение нормы более 430 °С сигнализируется в ЦПУ ТAН 601.8, ТAН 601.9 (максимум). Управляющее воздействие передается на клапаны TCV 601.2, TCV 601.3, TCV 601.4. После 2-ой полки колонны синтеза газ, содержащий не менее 14 % об</w:t>
      </w:r>
      <w:r w:rsidR="00B26691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, аммиака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с температурой не более 530 °С по ТIRAН 601.11, ТIRAН 601.12 поднимается по центральной трубе, проходит трубную часть встроенного теплообменника, размещенного на горловине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колонны синтеза, где охлаждается до температуры не более 345 °С по ТIRAН 603 газом, поступающим на 1-ю полку колонны синтеза по основному ходу. </w:t>
      </w:r>
    </w:p>
    <w:p w:rsidR="00B26691" w:rsidRDefault="007802D1" w:rsidP="00B26691">
      <w:pPr>
        <w:tabs>
          <w:tab w:val="left" w:pos="0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вход (HCV 606) должен быть всегда открыт не менее чем на 10 % для обеспечения достаточного охлаждения стенки колонны синтеза. 56 После теплообменника газовая смесь поступает в ме</w:t>
      </w:r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жтрубное пространство подогрева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теля поз.603, где избыточное тепло реакции синтеза используется для подогрева питательной воды, направляемой затем в паросборник поз.109 для получения пара 10 МПа. Для предотвращения вскипания воды в подогревателе поз.603 в ЦПУ сигнализируется превышение: - температуры газа более 345 °С перед подогревателем поз.603 по ТAН 603 (максимум); - температуры нагреваемой воды более 310 °С по ТAН 613 (максимум). Для контроля активности катализатора синтеза аммиака на трубопроводе выхода газа из подогревателя предусмотрен отбор для непрерывного зам</w:t>
      </w:r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ера степени превращения </w:t>
      </w:r>
      <w:proofErr w:type="spellStart"/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азотово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дородной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смеси в аммиак на газоанализаторе AIR 602, норма – (14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18) % об</w:t>
      </w:r>
      <w:proofErr w:type="gramStart"/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. аммиака</w:t>
      </w:r>
      <w:proofErr w:type="gramEnd"/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. С это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же отбора выполнена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пробоотборная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точка А 616 для </w:t>
      </w:r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аналитического контроля содержа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ния аммиака в прореагировавшем циркуляционном газе из колонны синтеза.</w:t>
      </w:r>
    </w:p>
    <w:p w:rsidR="00BC3C44" w:rsidRPr="00B26691" w:rsidRDefault="007802D1" w:rsidP="00B26691">
      <w:pPr>
        <w:tabs>
          <w:tab w:val="left" w:pos="0"/>
        </w:tabs>
        <w:ind w:firstLine="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Для контроля перепада давления на колонне синтеза между входом в колонну синтеза поз.601 и выходом из выносного теплообменника поз.602,</w:t>
      </w:r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предусмотрен замер сопротивле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ния прибором PDIRSНA Н 602, норма – не более 0,9 МПа (9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, превышение нормы более 0,9 МПа (9 кгс/см2 ) сопровождается предупредительной сигнализацией на ЦПУ PDA Н 602 (максимум), а превышение перепада давления более 1,1 МПа (11 кгс/см2 ) вызовет срабатывание защитной блокировки PDS Н 602 (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сверхмаксимум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Данная блокировка переводит компрессор АВС поз.401 на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байпасный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режим и предназначена для защиты от смятия катализаторной коробки внутри колонны при повышении перепада давления на колонне. Для этой же цели служат два перепускных клапана SV 22, установленны</w:t>
      </w:r>
      <w:r w:rsidR="003721F0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е на линии входа газа в теплооб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менник поз.602, срабатывающие при достижении перепада давления в колонне 1,3 МПа (13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перепускающие часть газа помимо теплообменника поз.602 в линию входа ЦГ в сепаратор поз.621. Два других клапана SV 22 перепускают газ в обратном направлении при повышении сопротивления колонны более 1,3 МПа (13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обратном ходе газа внутри колонны. </w:t>
      </w:r>
      <w:bookmarkStart w:id="0" w:name="_GoBack"/>
      <w:bookmarkEnd w:id="0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Пройдя подогреватель воды поз.603 циркуляционный газ с температурой не более 230 °С проходит трубное пространство теплообменника поз.602, охлаждается до температуры не более 70 °С газом, идущим по межтрубному пространс</w:t>
      </w:r>
      <w:r w:rsidR="00D5699F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тву, и поступает в аппараты воз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душного охлаждения поз.604, где из газа при температуре (21÷43) °С конденсируется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часть аммиака. Сконденсировавшийся аммиак отделяется в сепараторе поз.621, а газовая смесь поступает на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всас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циркуляционной ступени компрессора поз.401, где дожимается до давления не более 25,0 МПа (250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, компенсируя потери давления в системе. С целью оценки производительности узла первичной конденсации на трубопроводе выхода газовой смеси из сепаратора поз.621 выполнен отбо</w:t>
      </w:r>
      <w:r w:rsidR="00D5699F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р для непрерывного замера объем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ной доли аммиака в газе на газоанализаторе AIR 621, норма – не более 13 %. Из циркуляционной ступени компрессора поз.401 циркуляционный газ поступает на вторичную конденсационную систему, состоящую из конденсационной колонны поз.605 и испарителей жидкого аммиака поз.606А,B. Циркуляционный газ заходит сверху в конденсационную колонну поз.605, проходит межтрубное пространство встроенного теплообменника, о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хлаждается встречным потоком га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за, идущим по трубкам до (18÷20) °С. Пройдя центральную трубу, газ поступает в испарители жидкого аммиака поз.606А,B, проходит по U-образным трубкам высокого давления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, где ох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лаждается до температуры (+3 ÷ -6) °С аммиаком, кипящим в межтрубном пространстве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парителя при температуре (–10) °С. Из трубного пространства испарителей смесь охлажденного циркуляционного газа и сконденсировавшегося аммиака поступает в сепарационную часть конденсационной колонны поз.605, где происходит отделение жидкого аммиака от газа. Здесь же циркуляционный газ смешивается со свежей АВС, проходит корзину с металли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ческими кольцами </w:t>
      </w:r>
      <w:proofErr w:type="spellStart"/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Рашига</w:t>
      </w:r>
      <w:proofErr w:type="spellEnd"/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, где до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полнительно сепарируется от капель жидкого аммиака. Далее газовая смесь поднимается по трубкам встроенного теплообменника, охлаждая циркул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яционный газ, идущий по межтруб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ному пространству, и направляется в выносной теплообменник поз.602 и далее в колонну синтеза. Испарители по циркуляционному газу работают параллельно. Аммиачная система у них разомкнута. 57 В испаритель поз.606А жидкий аммиак подается из двух параллельно включенных ААХУ-10/1,2. Уровень жидкого аммиака в межтрубном прост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ранстве испарителя поз.606А под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держивается автоматически регулятором уровня LIRCAH L 606А воздействием на регулирующий клапан LCV 606А, норма – (55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80) %, отклонения от нормы сопровождаются предупредительной сигнализацией в ЦПУ: минимум – 55 % от LAL 606А, максимум – 80 % от LA H 606А. Газообразный аммиак из межтрубного пространства испарителя поз.606А направляется на ААХУ–10/1,2. Давление газообразного аммиака контролируется по РIR 606А, норма – не более 0,3 МПа (3 кгс/см2 ). Для контроля попадания горючих газов в аммиак, при нарушении герметичности между трубным и межтрубным пространст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вом испарителя поз.606А, на тру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бопроводе выхода газообразного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аммиака установлен анализатор AIRAH 606А, норма – не более 0,1 % об. (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водороду). Отклонение от нормы более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0,1 % об</w:t>
      </w:r>
      <w:proofErr w:type="gramStart"/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. сопровождается</w:t>
      </w:r>
      <w:proofErr w:type="gramEnd"/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преду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предительной сигнализацией AA H 606А (максимум). В испаритель поз.606B жидкий аммиак поступает и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з отделения жидкого аммиака кор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пуса 683/1. Уровень жидкого аммиака в межтрубном простр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анстве испарителя поз.606B регу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лируется клапаном LCV 606В от регулятора LIRCAH L 606В, норма – (55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80) %, отклонения от нормы сопровождаются предупредительной сигнализацией в ЦПУ: минимум – 55 % от LAL 606В, максимум – 80 % от LA H 606В. Газообразный а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ммиак из межтрубного пространст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ва испарителя поз.606В проходит сепаратор поз.626, где отделяется жидкий аммиак, далее сливающийся самотеком в испаритель поз.606B,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электрозадвижку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HCVА 618, расходомер FIR 606В, секущую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электрозадвижку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HCVА 701, а затем по межцеховому коллектору л.1670 поступает на склад жидкого аммиака в корпус 637. На тру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бопроводе транспортировки </w:t>
      </w:r>
      <w:proofErr w:type="spellStart"/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газо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бразного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аммиака из испарителя поз.606В и до секущей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электрозадвижки</w:t>
      </w:r>
      <w:proofErr w:type="spellEnd"/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HCVА 701 произ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водятся замеры: - избыточного давления аммиака по РIR 606В, норма – не более 5 МПа (5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; - содержания горючих газов в газообразном аммиаке по AIRAH 606В, норма – не более 0,1 % об. (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водороду). Отклонение от нормы более 0,1 % об. сопровождается предупредительной сигнализацией AA H 606В (максимум); - уровня жидкого аммиака в сепараторе поз.626 по LIRAH 626, норма – не более 10 %, превышение уровня более 10 %, сигнализируется в ЦПУ LA H 626 (максимум); - температуры газообразного аммиака TIR 606В, норма – не менее 4 °С - расхода газообразного аммиака по FIR 606В, норма – не более 30 т/ч; В межцеховой коллектор газообразного аммиака л.16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70 до ее входа в корпус 637 име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ются врезки л.1811 для подачи в холодильные установки корпусов 959, 2002 и л.1167 для подачи в цех 13. Схемой предусмотрен сброс газообразного аммиака в коллектор 1-ГОБ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Dу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300 через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электрозадвижку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HCVА 621 на сжигание в факельной установке, в случаях неполадок на межцеховом коллекторе л.1670. Жидкий аммиак, поступающий в испаритель поз.606А из ААХУ, содержит некоторое количество влаги, постепенное накапливание которой в испарителе ухудшает его работу. Дренаж флегмы из испарителя поз.606А осуществляется в ресивер флегмы на ААХУ-10. Из испарителя поз.606B дренаж флегмы осуществляется в промежуточную дренажную емкость поз.616 или по перемычке в ресивер флегмы на ААХУ-10. Жидкий продукционный аммиак, отделившийся в сепараторе поз.621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, проходит маг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нитные фильтры поз.609А,B, где очищается от катализатор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ной пыли, дросселируется до дав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ления не более 4 МПа (40 кгс/см2 ) и поступает в сборник поз.610B</w:t>
      </w:r>
      <w:r w:rsidR="001B327A"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. Жидкий аммиак, сконден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сировавшийся в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конденсационных колоннах поз.605, 611, поступает в сборник поз.610А. В случае возникновения неполадок на любом из сборников предусмотрена перемычка на подводящих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аммиакопроводах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позволяющая подать аммиак из сепаратора поз.621 или конденсационной колонны поз.605 в любой из сборников жидкого аммиака поз.610А или поз.610B. Для повышения надежности контроля уровня жидкого аммиака на каждом сборнике смонтированы по три датчика уровня: первые два датчика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взаиморезервируемые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предназначены для автоматического поддержания уровня в системе ПАЗ и в системах управления, третий для контроля и сигнализации отклонения уровня. Регулирование уровней в сборниках осуществляется клапанами LCV 610А и LCV 610В от регуляторов LIRC 610А и LIRC 610В 58 выдачей аммиака на склад через расходомеры FIR 610А, FIR 610А, норма не более 62 т/ч. Регуляторы имеют возможность выбора датчиков для автоматического регулирования: регулятор LIRC 610А – от LIRCSH LAL 610A1 или LIRCSH LAL 610A2; регулятор LIRC 610В – от LIRCSH LAL 610В1 или LIRCSH LAL 610В2. Норма для LIRC 610А, LIRC 610В – (41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59) %, отклонения от нормы сопровождаются предупредительной сигнализацией: минимум – 40 % от LAL 610A1, LAL 610A2, LAL 610В1, LAL 610В2. Превышение уровня аммиака более 60 %, вызывает срабатывание защитной блокировки LSH 610A1, LSH 610A2, LSH 610В1, LSH 610В2 (максимум), выдающей сигнал на открытие отсечному клапану SHVA 610А,В , при этом излишки аммиака выдавливаются в аварийную емкость отделения жидкого аммиака корпус 683/1. При снижении уровня до нормального значения – 50 % клапан SHVA 610/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А,В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автоматически закрывается от блокировки LSL 610A1, LSL 610A2, LSL 610В1, LSL 610В2 (минимум). Для датчиков уровня LIRAH 610A3 и LIRAH 610В3, норма – не более 20 %, превышение уровня более 20 % сигнализируется в ЦПУ LAH 610A3, LAH 610В3 (максимум). Для повышения надежности контроля уровня жидкого аммиака в сепараторе поз.621, конденсационной колонне поз.605, конденсационной колонне поз.611 на каждом аппарате смонтированы по два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взаиморезервируемых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датчика уровня. Поддержание уровней в аппаратах осуществляется от соответствующего регулятора уровня выдачей излишков аммиака в сборники 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поз.610А,В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двум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взаиморезервируемым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линиям, каждая из которых оснащена клапаном-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отсекателем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задействованном в системе ПАЗ, и регулирующим клапаном, задействованном в системе управления технологического процесса. Для предотвращения прорыва газа из сепаратора и конденсационных колонн при понижении уровня в них в сборники поз.610А,B, а также переброса жидкого аммиака в линию газа при переполнении сепаратора или конденсационных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колонн предусмотрены автоматические защитные блокировки, позволяющие отсечь «рабочие» линии выдачи жидкого аммиака при минимальном уровне в сепараторе или в конденсационных колоннах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отсекателями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или открыть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отсекатели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«резервных» линиях выдачи жидкого аммиака из сепаратора и конденсационных колонн при максимальном уровне в них. В сепараторе поз.621 уровень жидкого аммиака поддерживается регулятором LIRC 621, норма – (36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64) %. Регулятор имеет возможность выбора датчиков для автоматического регулирования от LIRCSH LA H L 621.1 или LIRCSH LA H L 621.2. Отклонения от нормы сигнализируются в ЦПУ: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предминимум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35 % от LAL 621.1, LAL 621.2,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предмаксимум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65 % от LAH 621.1, LAH 621.2. Сигнал от регулятора LIRC 621 поступает на два регулирующих клапана LCV 621/1,2, один из которых стоит на «рабочей» линии с открытым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отсекателем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621/1,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2 ,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другой на «резервной» с закрытым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отсекателем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621/1,2 . Регулирование ведется по «рабочей» линии. При понижении уровня аммиака в сепараторе до предельно- допустимого значения менее 30 % срабатывает защитная блокировка LSL 621.1, LSL 621.2 (минимум), автоматически закрывающая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621/1,2 на «рабочей» линии. При повышении (восстановлении) уровня до нормального значения – 50 %, срабатывает защитная блокировка LSH 621.1, LSH 621.2 (норма), автоматически открывающая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621/1,2 на «рабочей» линии. При дальнейшем повышении уровня до предельно- допустимого значения более 70 %, срабатывает защитная блокировка LSHH 621.1, LSHH 621.2 (максимум), автоматически открывающая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621/1,2 на «резервной» линии. При дальнейшем повышении уровня до критического значения более 80 %, срабатывает защитная блокировка LSHHH 621.1, LSHHH 621.2 (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сверхмаксимум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), автоматически останавливающая компрессор АВС поз.401, блокировка предотвращает попадание жидкого аммиака в циркуляционную ступень компрессора с последующим его разрушением. В колонне поз.605 уровень жидкого аммиака поддерживается регулятором LIRC 605, норма – (35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70) %. Регулятор имеет возможность выбора датчиков для автоматического регулирования от LIRCSH LA H L 605.1 или LIRCSH LA H L 605.2. Отклонения от нормы сигнализируются в ЦПУ: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предминимум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30 % от LAL 605.1, LAL 605.2,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предмаксимум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70 % от LAH 605.1, LAH 605.2. Сигнал от регулятора LIRC 605 поступает на два регулирующих клапана LCV 605/1,2, один из которых стоит на «рабочей» линии с открытым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отсекателем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605/1,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2 ,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другой на «резервной» с закрытым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отсекателем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605/1,2 . ПМЛА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59 Регулирование ведется по рабочей ветке. При понижении уровня аммиака в сепараторе до предельно- допустимого значения менее 20 %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срабатывает защитная блокировка LSL 605.1, LSL 605.2 (минимум), автоматически закрывающая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605/1,2 на «рабочей» линии. При повышении (восстановлении) уровня до нормального значения – 50 %, срабатывает защитная блокировка LSH 605.1, LSH 605.2 (норма), автоматически открывающая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605/1,2 на «рабочей» линии. При дальнейшем повышении уровня до предельно- допустимого значения более 80 %, срабатывает защитная блокировка LSHH 605.1, LSHH 605.2 (максимум), автоматически открывающая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605/1,2 на «резервной» линии. Инертные примеси, содержащиеся в циркуляционном газе (метан, аргон) постепенно накапливаются в системе, тем самым, понижая эффективное давление АВС, от которого зависит степень превращения азота и водорода в аммиак. Для предотвращения накапливания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инертов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системе производится постоянная продувка циркуляционного контура. Продувочные газы, отобранные из трубопровода выхода газа из сепаратора поз.621, направляются на вымораживание аммиака в конденсационную колонну поз.611. Газ подается в межтрубное пространство встроенного теплообменника колонны поз.611, охлаждается за счет теплообмена с газом, идущим по трубному пространству встроенного теплообменника из испарителя поз.612, и поступает на вымораживание в испаритель поз.612. Из испарителя продувочный газ возвращается в сепарационную часть конденсационной колонны, где происходит отделение сконденсировавшегося аммиака из газа. Далее продувочный газ проходит корзину с металлическими кольцами, где дополнительно сепарируется от капель жидкого аммиака, поднимается по трубкам теплообменника, нагреваясь до (25÷30) °С вновь поступающим продувочным газом. На выходе продувочного газа из конденсационной колонны поз.611 установлен регулятор давления PIRC 601, поддерживающий давление в блоке 6 не более 24,0 МПа (240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воздействием на два параллельных регулирующих клапана PCV 601/1,2. До регулирующих клапана PCV 601/1,2 предусмотрен отбор в линию выдачи продувочного газа на нитку «В» установки выделения водорода (УВВ) «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Монсанто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» цеха Аммиак-2 с расходомером FIRAL 611. При нормальной работе УВВ «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Монсанто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» продувочный газ выдается в количестве (2500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8000) м3 /ч. Минимальный расход менее 2500 м3 /ч сигнализируется в ЦПУ FAL 611. При необходимости имеется возможность выдавать продувочный газ по трубопроводу после регулирующих клапанов PCV 601/1,2 на смешение с танковыми газами, и направлять смесь на сжигание в потолочные горелки трубчатой печи. Остаточное содержание NН3 в смеси не более 2,6 % (об.). В конденсационной колонне поз.611 уровень жидкого аммиака поддерживается регулятором LIRC 611, норма –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(36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64) %. Регулятор имеет возможность выбора датчиков для автоматического регулирования от LIRCSH LA H L 611.1 или LIRCSH LA H L 611.2. Отклонения от нормы сигнализируются в ЦПУ: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предминимум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35 % от LAL 611.1, LAL 611.2,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предмаксимум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65 % от LAH 611.1, LAH 611.2. Сигнал от регулятора LIRC 611 поступает на два регулирующих клапана LCV 611/1,2, один из которых стоит на «рабочей» линии с открытым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отсекателем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611/1,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2 ,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другой на «резервной» с закрытым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отсекателем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611/1,2 . Регулирование ведется по «рабочей» линии. При понижении уровня аммиака в сепараторе до предельно- допустимого значения менее 25 % срабатывает защитная блокировка LSL 611.1, LSL 611.2 (минимум), автоматически закрывающая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611/1,2 на «рабочей» линии. При повышении (восстановлении) уровня до нормального значения – 50 %, срабатывает защитная блокировка LSH 611.1, LSH 611.2 (норма), автоматически открывающая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611/1,2 на «рабочей» линии. При дальнейшем повышении уровня до предельно- допустимого значения более 85 %, срабатывает защитная блокировка LSHH 611.1, LSHH 611.2 (максимум), автоматически открывающая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отсекатель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SHVA 611/1,2 на «резервной» линии. В результате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дросселирования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жидкого аммиака с высокого давления 24 МПа (240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после регулирующих клапанов из сепаратора и конденсационных колонн до давления 4 МПа (40 кгс/см2 ) в сборниках жидкого аммиака поз.610А,B происходит выделение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расПМЛА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ПМЛА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ПМЛА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60 творенных в жидком аммиаке газов: Н2, N2, СН4,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Аr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NН3, которые называются танковыми газами. Перед последующей утилизацией, с целью выделения аммиака, танковые газы предварительно охлаждаются в трубном пространстве испарителя поз.613 за счет кипящего в межтрубном пространстве испарителя жидкого аммиака, подаваемого из отделения жидкого аммиака корпус 683/1. Затем охлажденные танковые газы поступают в сепаратор поз.614, где из газового потока отделяется жидкий аммиак, который стекает в сборники жидкого аммиака 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поз.610А,B.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выходе танковых газов из сепаратора поз.614 установлен автоматический регулятор давления РIRCAН 610, поддерживающий давление в сборниках жидкого аммиака 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поз.610А,B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клапаном РCV 610 не более 4 МПа (40 кгс/см2 ) выдачей танковых газов на сжигание в трубчатую печь. Превышение давления в сборниках более 4,2 МПа (42 кгс/см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сигнализируется на ЦПУ РAН 610 (максимум). В испарители продувочных и танковых газов поз.612, 613 подача жидкого аммиака осуществляется из отделения жидкого аммиака корпус 683/1 через клапаны LCV 612, LCV 613. Уровень жидкого аммиака автоматически поддерживается регуляторами: LIRCAH L 612, норма – (40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60) %,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отклонения от нормы сопровождаются предупредительной сигнализацией на ЦПУ: максимум – 65 % от LA H 612, минимум – 35 % от LAL 612; LIRCAH L 613, норма – (45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65) %, отклонения от нормы сопровождаются предупредительной сигнализацией на ЦПУ: максимум – 70 % от LA H 613, минимум – 40 % от LAL 613. После испарителей газообразный аммиак с давлением по РIR 628 (5÷22) кПа ((0,05÷0,22) кгс/см 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2 )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расходом (600÷1400) кг/ч по FIR 607 через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электрозадвижку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HCVА 619 выдается в межцеховой коллектор предприятия. При отсутствии потребления газообразного аммиака низкого давления, схемой предусмотрено подключение испарителей продувочных и танковых газов поз.612, 613 по перемычкам жидкого и газообразного аммиака к ААХУ-10/1,2, при этом питание жидким аммиаком из корпуса 683/1 и выдача газообразного аммиака в межцеховой коллектор предприятия надежно отсекается. При разогреве и восстановлении катализатора синтеза аммиака, часть газа из теплообменника поз.602 направляется в пусковой подогреватель поз.607. Проходит по трубкам змеевиков, где нагревается за счет тепла, выделяемого при сжигании природного газа в межтрубном пространстве подогревателя, и поступает на первую полку катализатора. При остановке стадии синтеза дренирование жидкого аммиака из сепараторов и трубопроводов производится в промежуточную емкость поз.616, откуда аммиак выдается в отделение жидкого аммиака корпус 683/1. С целью исключения попадания газообразного и жидкого аммиака в атмосферу при срабатывании предохранительных устройств на стадии синтеза предусматривается установка улавливания аварийных выбросов. Предохранительные клапаны устанавливаются на следующих аппаратах: 1. На испарителях 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поз.606А,B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612, 613. 2. На сборниках жидкого аммиака </w:t>
      </w:r>
      <w:proofErr w:type="gram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поз.610А,B.</w:t>
      </w:r>
      <w:proofErr w:type="gram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3. На дренажной емкости поз.616. Сбросные трубопроводы после предохранительных клапанов стадии синтеза объединяются в общий коллектор. Общий коллектор сбросных газов направляется в сепаратор поз.630. В сепараторе происходит отделение жидкой фазы от газообразного аммиака, который по отдельному коллектору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Dу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400 подается на факельную установку, где подвергается сжиганию совместно с природным газом, подаваемым на дежурные горелки факела. Жидкий аммиак, аккумулируемый в кубовой части сепаратора, по мере накопления дренируется в промежуточную емкость поз.616. Схемой предусмотрен контроль уровня в сепараторе поз.630 по LIRAH 630, норма – не более 10 %, превышение уровня более 10 %, сигнализируется в ЦПУ LA H 630 (максимум). Уровень в емкости замеряется по LIRAH 616, норма – не более 80 %, превышение уровня более 80 % сопровождается предупредительной сигнализацией LAH 616 (максимум). В 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коллектор </w:t>
      </w:r>
      <w:proofErr w:type="spellStart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Dу</w:t>
      </w:r>
      <w:proofErr w:type="spellEnd"/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400 между сепаратором поз.630 и факельной установкой врезается трубопровод сбросных газов после предохранительных клапанов из испарителя поз.129-С, которые также сжигаются на факельной установке. В тупиковые участки сбросных трубопроводов в линии сброса с предохранительных клапанов на испарителях поз.612 и 129-С постоянно подается азот для продувки коллектора 61 сброса и сепаратора, что предотвращает возможный подсос воздуха в коллектор и исключает образование взрывоопасной смеси воздуха с горючими компонентами, сбрасываемыми на факел. Расход азота в линию сброса от предохранительных клапанов испарителя поз.612 контролируется по FIRAL 600, норма – (75</w:t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sym w:font="Symbol" w:char="F0B8"/>
      </w:r>
      <w:r w:rsidRPr="00B26691">
        <w:rPr>
          <w:rFonts w:ascii="Times New Roman" w:hAnsi="Times New Roman" w:cs="Times New Roman"/>
          <w:color w:val="000000" w:themeColor="text1"/>
          <w:sz w:val="28"/>
          <w:szCs w:val="28"/>
        </w:rPr>
        <w:t>100) м3 /ч, расход менее 50 м3 /ч сопровождается предупредительной сигнализацией в ЦПУ от FAL 600 (минимум).</w:t>
      </w:r>
    </w:p>
    <w:sectPr w:rsidR="00BC3C44" w:rsidRPr="00B26691" w:rsidSect="00BC3C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802D1"/>
    <w:rsid w:val="00000251"/>
    <w:rsid w:val="00000920"/>
    <w:rsid w:val="00000E64"/>
    <w:rsid w:val="0000131C"/>
    <w:rsid w:val="00002863"/>
    <w:rsid w:val="00002F50"/>
    <w:rsid w:val="0000355B"/>
    <w:rsid w:val="00003980"/>
    <w:rsid w:val="00004FD5"/>
    <w:rsid w:val="000054B0"/>
    <w:rsid w:val="0000560E"/>
    <w:rsid w:val="0000584C"/>
    <w:rsid w:val="0000627B"/>
    <w:rsid w:val="00010664"/>
    <w:rsid w:val="00010BFF"/>
    <w:rsid w:val="000132F3"/>
    <w:rsid w:val="00013FA6"/>
    <w:rsid w:val="0001616A"/>
    <w:rsid w:val="00017045"/>
    <w:rsid w:val="00020A55"/>
    <w:rsid w:val="0002226D"/>
    <w:rsid w:val="0002458D"/>
    <w:rsid w:val="00024E3A"/>
    <w:rsid w:val="00024EF1"/>
    <w:rsid w:val="00024F7C"/>
    <w:rsid w:val="00025595"/>
    <w:rsid w:val="00026416"/>
    <w:rsid w:val="0002645C"/>
    <w:rsid w:val="0002773C"/>
    <w:rsid w:val="00027E0B"/>
    <w:rsid w:val="00031712"/>
    <w:rsid w:val="000333E9"/>
    <w:rsid w:val="000335BF"/>
    <w:rsid w:val="00033AE5"/>
    <w:rsid w:val="000345F0"/>
    <w:rsid w:val="00036EA4"/>
    <w:rsid w:val="00043D4E"/>
    <w:rsid w:val="00043FBB"/>
    <w:rsid w:val="000440DE"/>
    <w:rsid w:val="0004416B"/>
    <w:rsid w:val="00044CA3"/>
    <w:rsid w:val="00044F2A"/>
    <w:rsid w:val="000453DA"/>
    <w:rsid w:val="0004665B"/>
    <w:rsid w:val="000470F2"/>
    <w:rsid w:val="000472EF"/>
    <w:rsid w:val="00047D39"/>
    <w:rsid w:val="00050307"/>
    <w:rsid w:val="00050FC9"/>
    <w:rsid w:val="000513F1"/>
    <w:rsid w:val="00051ED6"/>
    <w:rsid w:val="0005238F"/>
    <w:rsid w:val="0005377A"/>
    <w:rsid w:val="00055BA3"/>
    <w:rsid w:val="00056828"/>
    <w:rsid w:val="0005688B"/>
    <w:rsid w:val="00061C22"/>
    <w:rsid w:val="00062917"/>
    <w:rsid w:val="00062A65"/>
    <w:rsid w:val="000633B5"/>
    <w:rsid w:val="0006479C"/>
    <w:rsid w:val="000650C9"/>
    <w:rsid w:val="00065D29"/>
    <w:rsid w:val="00067C65"/>
    <w:rsid w:val="00067F4A"/>
    <w:rsid w:val="000706C8"/>
    <w:rsid w:val="00071151"/>
    <w:rsid w:val="00076731"/>
    <w:rsid w:val="0007755C"/>
    <w:rsid w:val="00080A77"/>
    <w:rsid w:val="0008253D"/>
    <w:rsid w:val="0008291B"/>
    <w:rsid w:val="00082ED0"/>
    <w:rsid w:val="00084B7A"/>
    <w:rsid w:val="00085232"/>
    <w:rsid w:val="00085C74"/>
    <w:rsid w:val="00086640"/>
    <w:rsid w:val="00086CAD"/>
    <w:rsid w:val="000873AD"/>
    <w:rsid w:val="00087868"/>
    <w:rsid w:val="00087D87"/>
    <w:rsid w:val="00090E0F"/>
    <w:rsid w:val="00090F50"/>
    <w:rsid w:val="00091463"/>
    <w:rsid w:val="0009230F"/>
    <w:rsid w:val="000926BB"/>
    <w:rsid w:val="00092B56"/>
    <w:rsid w:val="00094418"/>
    <w:rsid w:val="00094FA6"/>
    <w:rsid w:val="000951FB"/>
    <w:rsid w:val="0009779D"/>
    <w:rsid w:val="000A1421"/>
    <w:rsid w:val="000A24DE"/>
    <w:rsid w:val="000A3A70"/>
    <w:rsid w:val="000A3DCE"/>
    <w:rsid w:val="000A3E04"/>
    <w:rsid w:val="000A4511"/>
    <w:rsid w:val="000A48EA"/>
    <w:rsid w:val="000A4F40"/>
    <w:rsid w:val="000A6B0A"/>
    <w:rsid w:val="000A7B46"/>
    <w:rsid w:val="000B0072"/>
    <w:rsid w:val="000B05E7"/>
    <w:rsid w:val="000B0DD9"/>
    <w:rsid w:val="000B2DB7"/>
    <w:rsid w:val="000B35A9"/>
    <w:rsid w:val="000B3602"/>
    <w:rsid w:val="000B39C5"/>
    <w:rsid w:val="000B4351"/>
    <w:rsid w:val="000B653B"/>
    <w:rsid w:val="000B6C02"/>
    <w:rsid w:val="000B6F1D"/>
    <w:rsid w:val="000C016D"/>
    <w:rsid w:val="000C01CA"/>
    <w:rsid w:val="000C043B"/>
    <w:rsid w:val="000C062C"/>
    <w:rsid w:val="000C1511"/>
    <w:rsid w:val="000C30E6"/>
    <w:rsid w:val="000C62F4"/>
    <w:rsid w:val="000C7C3F"/>
    <w:rsid w:val="000D075C"/>
    <w:rsid w:val="000D098F"/>
    <w:rsid w:val="000D1057"/>
    <w:rsid w:val="000D127E"/>
    <w:rsid w:val="000D1312"/>
    <w:rsid w:val="000D1E09"/>
    <w:rsid w:val="000D3B0A"/>
    <w:rsid w:val="000D4915"/>
    <w:rsid w:val="000D5482"/>
    <w:rsid w:val="000D5691"/>
    <w:rsid w:val="000D60BB"/>
    <w:rsid w:val="000D6C15"/>
    <w:rsid w:val="000E1F6C"/>
    <w:rsid w:val="000E3D4D"/>
    <w:rsid w:val="000E40F9"/>
    <w:rsid w:val="000E76A8"/>
    <w:rsid w:val="000F0023"/>
    <w:rsid w:val="000F0740"/>
    <w:rsid w:val="000F0A75"/>
    <w:rsid w:val="000F31F7"/>
    <w:rsid w:val="000F3873"/>
    <w:rsid w:val="000F488A"/>
    <w:rsid w:val="000F4C46"/>
    <w:rsid w:val="000F5179"/>
    <w:rsid w:val="000F52FB"/>
    <w:rsid w:val="000F631A"/>
    <w:rsid w:val="000F6B66"/>
    <w:rsid w:val="000F6F2D"/>
    <w:rsid w:val="0010089D"/>
    <w:rsid w:val="001010B3"/>
    <w:rsid w:val="0010155A"/>
    <w:rsid w:val="001027B5"/>
    <w:rsid w:val="0010365A"/>
    <w:rsid w:val="00104A2E"/>
    <w:rsid w:val="00104F61"/>
    <w:rsid w:val="00105E9F"/>
    <w:rsid w:val="001060CE"/>
    <w:rsid w:val="001062BB"/>
    <w:rsid w:val="0010774F"/>
    <w:rsid w:val="00107CA9"/>
    <w:rsid w:val="00111367"/>
    <w:rsid w:val="00112215"/>
    <w:rsid w:val="001130EC"/>
    <w:rsid w:val="00114830"/>
    <w:rsid w:val="00114BD6"/>
    <w:rsid w:val="0011566D"/>
    <w:rsid w:val="00116EE0"/>
    <w:rsid w:val="00122448"/>
    <w:rsid w:val="0012250C"/>
    <w:rsid w:val="00122A2C"/>
    <w:rsid w:val="0012335A"/>
    <w:rsid w:val="00123C41"/>
    <w:rsid w:val="00124EA3"/>
    <w:rsid w:val="001252DC"/>
    <w:rsid w:val="00127355"/>
    <w:rsid w:val="001304EF"/>
    <w:rsid w:val="00130DFA"/>
    <w:rsid w:val="00130FCB"/>
    <w:rsid w:val="001319E5"/>
    <w:rsid w:val="00131F09"/>
    <w:rsid w:val="001324C1"/>
    <w:rsid w:val="00133569"/>
    <w:rsid w:val="00133883"/>
    <w:rsid w:val="00135006"/>
    <w:rsid w:val="001350E7"/>
    <w:rsid w:val="00135B2E"/>
    <w:rsid w:val="00136F6C"/>
    <w:rsid w:val="00137067"/>
    <w:rsid w:val="00137A68"/>
    <w:rsid w:val="001403C7"/>
    <w:rsid w:val="00140718"/>
    <w:rsid w:val="00141334"/>
    <w:rsid w:val="001415D0"/>
    <w:rsid w:val="00144EA6"/>
    <w:rsid w:val="001458D3"/>
    <w:rsid w:val="001468AB"/>
    <w:rsid w:val="001510E0"/>
    <w:rsid w:val="00151B9A"/>
    <w:rsid w:val="00152A62"/>
    <w:rsid w:val="001542DC"/>
    <w:rsid w:val="0015434B"/>
    <w:rsid w:val="00154642"/>
    <w:rsid w:val="0015468C"/>
    <w:rsid w:val="00154A1B"/>
    <w:rsid w:val="00156528"/>
    <w:rsid w:val="0015653F"/>
    <w:rsid w:val="0015678D"/>
    <w:rsid w:val="0015702D"/>
    <w:rsid w:val="001577DD"/>
    <w:rsid w:val="00160B0B"/>
    <w:rsid w:val="00161274"/>
    <w:rsid w:val="001623D2"/>
    <w:rsid w:val="00162C8C"/>
    <w:rsid w:val="0016342C"/>
    <w:rsid w:val="001647AE"/>
    <w:rsid w:val="00165E43"/>
    <w:rsid w:val="0016631E"/>
    <w:rsid w:val="00170335"/>
    <w:rsid w:val="001705E0"/>
    <w:rsid w:val="00170EB3"/>
    <w:rsid w:val="001719B0"/>
    <w:rsid w:val="00174569"/>
    <w:rsid w:val="001755C9"/>
    <w:rsid w:val="001777F4"/>
    <w:rsid w:val="00180351"/>
    <w:rsid w:val="001835BD"/>
    <w:rsid w:val="00183B88"/>
    <w:rsid w:val="0018421E"/>
    <w:rsid w:val="00185386"/>
    <w:rsid w:val="001857D7"/>
    <w:rsid w:val="00186D2B"/>
    <w:rsid w:val="00187B15"/>
    <w:rsid w:val="00192551"/>
    <w:rsid w:val="001926F7"/>
    <w:rsid w:val="00195627"/>
    <w:rsid w:val="00195A20"/>
    <w:rsid w:val="00197269"/>
    <w:rsid w:val="00197353"/>
    <w:rsid w:val="0019760C"/>
    <w:rsid w:val="00197795"/>
    <w:rsid w:val="00197E64"/>
    <w:rsid w:val="00197E8D"/>
    <w:rsid w:val="001A0AEE"/>
    <w:rsid w:val="001A18D0"/>
    <w:rsid w:val="001A23CC"/>
    <w:rsid w:val="001A2978"/>
    <w:rsid w:val="001A2A68"/>
    <w:rsid w:val="001A3039"/>
    <w:rsid w:val="001A5578"/>
    <w:rsid w:val="001A6AD9"/>
    <w:rsid w:val="001A73B3"/>
    <w:rsid w:val="001A7847"/>
    <w:rsid w:val="001A7C09"/>
    <w:rsid w:val="001B0126"/>
    <w:rsid w:val="001B0C10"/>
    <w:rsid w:val="001B0E05"/>
    <w:rsid w:val="001B10E2"/>
    <w:rsid w:val="001B1919"/>
    <w:rsid w:val="001B269C"/>
    <w:rsid w:val="001B2A20"/>
    <w:rsid w:val="001B2B99"/>
    <w:rsid w:val="001B2D1B"/>
    <w:rsid w:val="001B327A"/>
    <w:rsid w:val="001B36F1"/>
    <w:rsid w:val="001B38FA"/>
    <w:rsid w:val="001B48FA"/>
    <w:rsid w:val="001B493D"/>
    <w:rsid w:val="001B506E"/>
    <w:rsid w:val="001B777F"/>
    <w:rsid w:val="001B7828"/>
    <w:rsid w:val="001C00F3"/>
    <w:rsid w:val="001C2ADE"/>
    <w:rsid w:val="001C2BAF"/>
    <w:rsid w:val="001C4585"/>
    <w:rsid w:val="001C4AE5"/>
    <w:rsid w:val="001C63E6"/>
    <w:rsid w:val="001D04F3"/>
    <w:rsid w:val="001D05A6"/>
    <w:rsid w:val="001D07BE"/>
    <w:rsid w:val="001D128A"/>
    <w:rsid w:val="001D192A"/>
    <w:rsid w:val="001D1E4C"/>
    <w:rsid w:val="001D1EA8"/>
    <w:rsid w:val="001D3A5E"/>
    <w:rsid w:val="001D479E"/>
    <w:rsid w:val="001D4D8F"/>
    <w:rsid w:val="001D50D1"/>
    <w:rsid w:val="001D587C"/>
    <w:rsid w:val="001D5B1A"/>
    <w:rsid w:val="001D6ED2"/>
    <w:rsid w:val="001D72C0"/>
    <w:rsid w:val="001E0929"/>
    <w:rsid w:val="001E1605"/>
    <w:rsid w:val="001E26F7"/>
    <w:rsid w:val="001E4459"/>
    <w:rsid w:val="001E448B"/>
    <w:rsid w:val="001E5630"/>
    <w:rsid w:val="001E58B2"/>
    <w:rsid w:val="001E709D"/>
    <w:rsid w:val="001E7BE0"/>
    <w:rsid w:val="001F061A"/>
    <w:rsid w:val="001F1CC2"/>
    <w:rsid w:val="001F21D0"/>
    <w:rsid w:val="001F2DEF"/>
    <w:rsid w:val="001F3307"/>
    <w:rsid w:val="001F3DBC"/>
    <w:rsid w:val="001F400F"/>
    <w:rsid w:val="001F49F9"/>
    <w:rsid w:val="001F4DA0"/>
    <w:rsid w:val="001F5C68"/>
    <w:rsid w:val="001F6160"/>
    <w:rsid w:val="001F76EA"/>
    <w:rsid w:val="0020048D"/>
    <w:rsid w:val="00200B9A"/>
    <w:rsid w:val="00200BFA"/>
    <w:rsid w:val="00200DB2"/>
    <w:rsid w:val="00200F58"/>
    <w:rsid w:val="00201504"/>
    <w:rsid w:val="0020239A"/>
    <w:rsid w:val="002029A0"/>
    <w:rsid w:val="002047C4"/>
    <w:rsid w:val="002047F5"/>
    <w:rsid w:val="00204FE0"/>
    <w:rsid w:val="0020505F"/>
    <w:rsid w:val="00205CCA"/>
    <w:rsid w:val="002060E9"/>
    <w:rsid w:val="002066D0"/>
    <w:rsid w:val="002069E6"/>
    <w:rsid w:val="0021008A"/>
    <w:rsid w:val="00211240"/>
    <w:rsid w:val="0021176F"/>
    <w:rsid w:val="0021199B"/>
    <w:rsid w:val="00214059"/>
    <w:rsid w:val="0021593D"/>
    <w:rsid w:val="00216BA2"/>
    <w:rsid w:val="002173E0"/>
    <w:rsid w:val="00220C97"/>
    <w:rsid w:val="00221327"/>
    <w:rsid w:val="002215D5"/>
    <w:rsid w:val="0022211B"/>
    <w:rsid w:val="00227B00"/>
    <w:rsid w:val="00227DEE"/>
    <w:rsid w:val="0023025A"/>
    <w:rsid w:val="002304F9"/>
    <w:rsid w:val="002315C9"/>
    <w:rsid w:val="00231B6A"/>
    <w:rsid w:val="00232123"/>
    <w:rsid w:val="00232A14"/>
    <w:rsid w:val="002332CC"/>
    <w:rsid w:val="002334CD"/>
    <w:rsid w:val="0023415F"/>
    <w:rsid w:val="0023645E"/>
    <w:rsid w:val="0024241E"/>
    <w:rsid w:val="002428FA"/>
    <w:rsid w:val="002430F8"/>
    <w:rsid w:val="002450F0"/>
    <w:rsid w:val="00245DE8"/>
    <w:rsid w:val="002460E8"/>
    <w:rsid w:val="00246830"/>
    <w:rsid w:val="00246BCF"/>
    <w:rsid w:val="00246E67"/>
    <w:rsid w:val="00247316"/>
    <w:rsid w:val="00251C81"/>
    <w:rsid w:val="00252187"/>
    <w:rsid w:val="00253892"/>
    <w:rsid w:val="0025500B"/>
    <w:rsid w:val="00255CAC"/>
    <w:rsid w:val="00257526"/>
    <w:rsid w:val="00257C37"/>
    <w:rsid w:val="00261000"/>
    <w:rsid w:val="00262907"/>
    <w:rsid w:val="00263252"/>
    <w:rsid w:val="00263CE9"/>
    <w:rsid w:val="0026423D"/>
    <w:rsid w:val="002645BF"/>
    <w:rsid w:val="00264620"/>
    <w:rsid w:val="00264946"/>
    <w:rsid w:val="0026557E"/>
    <w:rsid w:val="00265867"/>
    <w:rsid w:val="00266066"/>
    <w:rsid w:val="002667C7"/>
    <w:rsid w:val="0026749C"/>
    <w:rsid w:val="00270E36"/>
    <w:rsid w:val="0027194B"/>
    <w:rsid w:val="00271C5A"/>
    <w:rsid w:val="00272312"/>
    <w:rsid w:val="00272B97"/>
    <w:rsid w:val="00272FF0"/>
    <w:rsid w:val="002732AD"/>
    <w:rsid w:val="002751E8"/>
    <w:rsid w:val="00275283"/>
    <w:rsid w:val="00275CCA"/>
    <w:rsid w:val="002775F8"/>
    <w:rsid w:val="00277AB7"/>
    <w:rsid w:val="00277CAD"/>
    <w:rsid w:val="0028057C"/>
    <w:rsid w:val="0028065F"/>
    <w:rsid w:val="00281EA5"/>
    <w:rsid w:val="0028263C"/>
    <w:rsid w:val="00282CD9"/>
    <w:rsid w:val="0028322D"/>
    <w:rsid w:val="00283600"/>
    <w:rsid w:val="00284161"/>
    <w:rsid w:val="00285024"/>
    <w:rsid w:val="002853B7"/>
    <w:rsid w:val="00286E83"/>
    <w:rsid w:val="00290029"/>
    <w:rsid w:val="002903CC"/>
    <w:rsid w:val="00290D2B"/>
    <w:rsid w:val="00290FC6"/>
    <w:rsid w:val="00291B99"/>
    <w:rsid w:val="00291CA0"/>
    <w:rsid w:val="00292116"/>
    <w:rsid w:val="002924F7"/>
    <w:rsid w:val="00292574"/>
    <w:rsid w:val="00292C3A"/>
    <w:rsid w:val="00292EA6"/>
    <w:rsid w:val="00294784"/>
    <w:rsid w:val="00294BD5"/>
    <w:rsid w:val="00295314"/>
    <w:rsid w:val="0029688F"/>
    <w:rsid w:val="0029750D"/>
    <w:rsid w:val="00297AE9"/>
    <w:rsid w:val="00297E8D"/>
    <w:rsid w:val="002A11C6"/>
    <w:rsid w:val="002A341E"/>
    <w:rsid w:val="002A3CC2"/>
    <w:rsid w:val="002A40B0"/>
    <w:rsid w:val="002A5ECD"/>
    <w:rsid w:val="002A7A55"/>
    <w:rsid w:val="002A7F39"/>
    <w:rsid w:val="002B2BFA"/>
    <w:rsid w:val="002B3306"/>
    <w:rsid w:val="002B441B"/>
    <w:rsid w:val="002B4963"/>
    <w:rsid w:val="002B5E5D"/>
    <w:rsid w:val="002C0E09"/>
    <w:rsid w:val="002C0FB8"/>
    <w:rsid w:val="002C14F9"/>
    <w:rsid w:val="002C16B4"/>
    <w:rsid w:val="002C1AFD"/>
    <w:rsid w:val="002C2326"/>
    <w:rsid w:val="002C23E7"/>
    <w:rsid w:val="002C2C81"/>
    <w:rsid w:val="002C2F3F"/>
    <w:rsid w:val="002C47AF"/>
    <w:rsid w:val="002C640D"/>
    <w:rsid w:val="002C7ECC"/>
    <w:rsid w:val="002D034F"/>
    <w:rsid w:val="002D14A6"/>
    <w:rsid w:val="002D2999"/>
    <w:rsid w:val="002D2CB4"/>
    <w:rsid w:val="002D47E4"/>
    <w:rsid w:val="002D58C5"/>
    <w:rsid w:val="002D6CC4"/>
    <w:rsid w:val="002E1E3B"/>
    <w:rsid w:val="002E268E"/>
    <w:rsid w:val="002E3C84"/>
    <w:rsid w:val="002E525F"/>
    <w:rsid w:val="002E6163"/>
    <w:rsid w:val="002E63D6"/>
    <w:rsid w:val="002F09A4"/>
    <w:rsid w:val="002F0DA3"/>
    <w:rsid w:val="002F4BDA"/>
    <w:rsid w:val="002F4E21"/>
    <w:rsid w:val="002F5C1C"/>
    <w:rsid w:val="002F5D95"/>
    <w:rsid w:val="002F636A"/>
    <w:rsid w:val="002F7488"/>
    <w:rsid w:val="002F7BBA"/>
    <w:rsid w:val="00300D5A"/>
    <w:rsid w:val="00302157"/>
    <w:rsid w:val="003023E0"/>
    <w:rsid w:val="003060B5"/>
    <w:rsid w:val="00306726"/>
    <w:rsid w:val="00307991"/>
    <w:rsid w:val="00307DD2"/>
    <w:rsid w:val="003106B2"/>
    <w:rsid w:val="00310946"/>
    <w:rsid w:val="00310EE0"/>
    <w:rsid w:val="00312F83"/>
    <w:rsid w:val="003148F1"/>
    <w:rsid w:val="003159B7"/>
    <w:rsid w:val="00316925"/>
    <w:rsid w:val="00320D63"/>
    <w:rsid w:val="0032171E"/>
    <w:rsid w:val="00321783"/>
    <w:rsid w:val="00322709"/>
    <w:rsid w:val="00322BBD"/>
    <w:rsid w:val="0033014F"/>
    <w:rsid w:val="0033071E"/>
    <w:rsid w:val="00330B88"/>
    <w:rsid w:val="00331732"/>
    <w:rsid w:val="0033185C"/>
    <w:rsid w:val="00332DB9"/>
    <w:rsid w:val="00333332"/>
    <w:rsid w:val="00333F31"/>
    <w:rsid w:val="0033548F"/>
    <w:rsid w:val="0033581C"/>
    <w:rsid w:val="00335E87"/>
    <w:rsid w:val="00337C69"/>
    <w:rsid w:val="00341277"/>
    <w:rsid w:val="00341FDF"/>
    <w:rsid w:val="003429BF"/>
    <w:rsid w:val="0034597F"/>
    <w:rsid w:val="00346409"/>
    <w:rsid w:val="00346EE0"/>
    <w:rsid w:val="00353503"/>
    <w:rsid w:val="0035560B"/>
    <w:rsid w:val="00355AC5"/>
    <w:rsid w:val="0035611E"/>
    <w:rsid w:val="00356219"/>
    <w:rsid w:val="00356760"/>
    <w:rsid w:val="00357638"/>
    <w:rsid w:val="003601F7"/>
    <w:rsid w:val="00360276"/>
    <w:rsid w:val="003615E7"/>
    <w:rsid w:val="00361621"/>
    <w:rsid w:val="00363A25"/>
    <w:rsid w:val="00363F40"/>
    <w:rsid w:val="00365618"/>
    <w:rsid w:val="00365766"/>
    <w:rsid w:val="00366CF4"/>
    <w:rsid w:val="00367653"/>
    <w:rsid w:val="00367AB8"/>
    <w:rsid w:val="00371DF9"/>
    <w:rsid w:val="003720CD"/>
    <w:rsid w:val="003721F0"/>
    <w:rsid w:val="00372C97"/>
    <w:rsid w:val="00373DB5"/>
    <w:rsid w:val="00374453"/>
    <w:rsid w:val="003750D4"/>
    <w:rsid w:val="00376957"/>
    <w:rsid w:val="00376B93"/>
    <w:rsid w:val="003802B6"/>
    <w:rsid w:val="0038044D"/>
    <w:rsid w:val="003808E9"/>
    <w:rsid w:val="00380DA2"/>
    <w:rsid w:val="00383D63"/>
    <w:rsid w:val="00383F5A"/>
    <w:rsid w:val="00383FD8"/>
    <w:rsid w:val="00384AB9"/>
    <w:rsid w:val="00386443"/>
    <w:rsid w:val="00391904"/>
    <w:rsid w:val="00393A99"/>
    <w:rsid w:val="0039451C"/>
    <w:rsid w:val="00396457"/>
    <w:rsid w:val="00397A31"/>
    <w:rsid w:val="00397B0E"/>
    <w:rsid w:val="00397FEC"/>
    <w:rsid w:val="003A0B3A"/>
    <w:rsid w:val="003A15B9"/>
    <w:rsid w:val="003A1BEE"/>
    <w:rsid w:val="003A3E52"/>
    <w:rsid w:val="003A4EF1"/>
    <w:rsid w:val="003A503E"/>
    <w:rsid w:val="003A5CCA"/>
    <w:rsid w:val="003A6D93"/>
    <w:rsid w:val="003A79FA"/>
    <w:rsid w:val="003B25FA"/>
    <w:rsid w:val="003B2C23"/>
    <w:rsid w:val="003B42B5"/>
    <w:rsid w:val="003B49C2"/>
    <w:rsid w:val="003B50C7"/>
    <w:rsid w:val="003B5670"/>
    <w:rsid w:val="003B568F"/>
    <w:rsid w:val="003B6012"/>
    <w:rsid w:val="003B6643"/>
    <w:rsid w:val="003B6ACB"/>
    <w:rsid w:val="003B7599"/>
    <w:rsid w:val="003C0813"/>
    <w:rsid w:val="003C095F"/>
    <w:rsid w:val="003C30BB"/>
    <w:rsid w:val="003C3753"/>
    <w:rsid w:val="003C40D8"/>
    <w:rsid w:val="003C5F4B"/>
    <w:rsid w:val="003C620D"/>
    <w:rsid w:val="003C6251"/>
    <w:rsid w:val="003C635D"/>
    <w:rsid w:val="003D205A"/>
    <w:rsid w:val="003D227B"/>
    <w:rsid w:val="003D3C10"/>
    <w:rsid w:val="003D4F36"/>
    <w:rsid w:val="003D52C5"/>
    <w:rsid w:val="003D728F"/>
    <w:rsid w:val="003D7569"/>
    <w:rsid w:val="003E0A7C"/>
    <w:rsid w:val="003E1872"/>
    <w:rsid w:val="003E1C8C"/>
    <w:rsid w:val="003E4198"/>
    <w:rsid w:val="003E4753"/>
    <w:rsid w:val="003E4D35"/>
    <w:rsid w:val="003E5BAE"/>
    <w:rsid w:val="003E676B"/>
    <w:rsid w:val="003E6841"/>
    <w:rsid w:val="003F1FCE"/>
    <w:rsid w:val="003F2205"/>
    <w:rsid w:val="003F22C1"/>
    <w:rsid w:val="003F22C3"/>
    <w:rsid w:val="003F2964"/>
    <w:rsid w:val="003F3F0A"/>
    <w:rsid w:val="003F4048"/>
    <w:rsid w:val="003F4EBE"/>
    <w:rsid w:val="003F5113"/>
    <w:rsid w:val="003F6BC8"/>
    <w:rsid w:val="003F72C3"/>
    <w:rsid w:val="00401350"/>
    <w:rsid w:val="0040148C"/>
    <w:rsid w:val="0040161C"/>
    <w:rsid w:val="00401A07"/>
    <w:rsid w:val="004027A0"/>
    <w:rsid w:val="00402B68"/>
    <w:rsid w:val="00402DA0"/>
    <w:rsid w:val="0040312F"/>
    <w:rsid w:val="00403932"/>
    <w:rsid w:val="004062AE"/>
    <w:rsid w:val="00406F95"/>
    <w:rsid w:val="0041077C"/>
    <w:rsid w:val="004117DA"/>
    <w:rsid w:val="004171F9"/>
    <w:rsid w:val="00417B9A"/>
    <w:rsid w:val="00417BBA"/>
    <w:rsid w:val="0042284A"/>
    <w:rsid w:val="0042349E"/>
    <w:rsid w:val="004235F9"/>
    <w:rsid w:val="00423DAA"/>
    <w:rsid w:val="00424E8D"/>
    <w:rsid w:val="0042617E"/>
    <w:rsid w:val="0042672C"/>
    <w:rsid w:val="0043065B"/>
    <w:rsid w:val="0043142B"/>
    <w:rsid w:val="004322E2"/>
    <w:rsid w:val="0043273D"/>
    <w:rsid w:val="00432F1B"/>
    <w:rsid w:val="00433260"/>
    <w:rsid w:val="00434D57"/>
    <w:rsid w:val="00435864"/>
    <w:rsid w:val="0043670A"/>
    <w:rsid w:val="00436DB1"/>
    <w:rsid w:val="004375C2"/>
    <w:rsid w:val="004401CC"/>
    <w:rsid w:val="00440647"/>
    <w:rsid w:val="00441771"/>
    <w:rsid w:val="0044240E"/>
    <w:rsid w:val="00444BF8"/>
    <w:rsid w:val="00445926"/>
    <w:rsid w:val="00445F60"/>
    <w:rsid w:val="00446808"/>
    <w:rsid w:val="00447178"/>
    <w:rsid w:val="0045258C"/>
    <w:rsid w:val="00453E3A"/>
    <w:rsid w:val="00454780"/>
    <w:rsid w:val="004555B7"/>
    <w:rsid w:val="00455BA5"/>
    <w:rsid w:val="00455EBD"/>
    <w:rsid w:val="00455F9E"/>
    <w:rsid w:val="00456620"/>
    <w:rsid w:val="004574D3"/>
    <w:rsid w:val="004574E4"/>
    <w:rsid w:val="00457E47"/>
    <w:rsid w:val="004607AC"/>
    <w:rsid w:val="00460A98"/>
    <w:rsid w:val="00461C0A"/>
    <w:rsid w:val="0046270E"/>
    <w:rsid w:val="004632A7"/>
    <w:rsid w:val="00463342"/>
    <w:rsid w:val="00465255"/>
    <w:rsid w:val="00465E43"/>
    <w:rsid w:val="00466A42"/>
    <w:rsid w:val="004672A5"/>
    <w:rsid w:val="00467698"/>
    <w:rsid w:val="004701ED"/>
    <w:rsid w:val="00470D76"/>
    <w:rsid w:val="00470DC6"/>
    <w:rsid w:val="004715A8"/>
    <w:rsid w:val="004717D0"/>
    <w:rsid w:val="00471B6F"/>
    <w:rsid w:val="0047299C"/>
    <w:rsid w:val="0047328F"/>
    <w:rsid w:val="00473D16"/>
    <w:rsid w:val="0047403A"/>
    <w:rsid w:val="004756C4"/>
    <w:rsid w:val="00475CC9"/>
    <w:rsid w:val="004765E5"/>
    <w:rsid w:val="00476C16"/>
    <w:rsid w:val="00476DDE"/>
    <w:rsid w:val="00476FBD"/>
    <w:rsid w:val="00477A8B"/>
    <w:rsid w:val="00480045"/>
    <w:rsid w:val="0048029A"/>
    <w:rsid w:val="004809CD"/>
    <w:rsid w:val="0048139F"/>
    <w:rsid w:val="00482AF1"/>
    <w:rsid w:val="00483025"/>
    <w:rsid w:val="0048352C"/>
    <w:rsid w:val="0048355E"/>
    <w:rsid w:val="004837E2"/>
    <w:rsid w:val="00483934"/>
    <w:rsid w:val="0048410A"/>
    <w:rsid w:val="004857EB"/>
    <w:rsid w:val="00485D9B"/>
    <w:rsid w:val="0048658E"/>
    <w:rsid w:val="00486A5F"/>
    <w:rsid w:val="00487632"/>
    <w:rsid w:val="0049068C"/>
    <w:rsid w:val="00492022"/>
    <w:rsid w:val="00492139"/>
    <w:rsid w:val="004924C0"/>
    <w:rsid w:val="00493B20"/>
    <w:rsid w:val="00494488"/>
    <w:rsid w:val="004949D4"/>
    <w:rsid w:val="00494B28"/>
    <w:rsid w:val="00495B97"/>
    <w:rsid w:val="00495EE6"/>
    <w:rsid w:val="004976C2"/>
    <w:rsid w:val="00497743"/>
    <w:rsid w:val="00497FF3"/>
    <w:rsid w:val="004A160A"/>
    <w:rsid w:val="004A1E99"/>
    <w:rsid w:val="004A5E0B"/>
    <w:rsid w:val="004A66BF"/>
    <w:rsid w:val="004A7264"/>
    <w:rsid w:val="004A748F"/>
    <w:rsid w:val="004B0222"/>
    <w:rsid w:val="004B04E7"/>
    <w:rsid w:val="004B2A9E"/>
    <w:rsid w:val="004B4768"/>
    <w:rsid w:val="004B5663"/>
    <w:rsid w:val="004B633F"/>
    <w:rsid w:val="004B6897"/>
    <w:rsid w:val="004B689A"/>
    <w:rsid w:val="004B6ACF"/>
    <w:rsid w:val="004C1409"/>
    <w:rsid w:val="004C1643"/>
    <w:rsid w:val="004C41BC"/>
    <w:rsid w:val="004C571A"/>
    <w:rsid w:val="004C6F9A"/>
    <w:rsid w:val="004D0C5D"/>
    <w:rsid w:val="004D2363"/>
    <w:rsid w:val="004D26FB"/>
    <w:rsid w:val="004D3BC3"/>
    <w:rsid w:val="004D6229"/>
    <w:rsid w:val="004D767B"/>
    <w:rsid w:val="004E1A55"/>
    <w:rsid w:val="004E1FCF"/>
    <w:rsid w:val="004E2672"/>
    <w:rsid w:val="004E4FDF"/>
    <w:rsid w:val="004E52BD"/>
    <w:rsid w:val="004E52D5"/>
    <w:rsid w:val="004E538A"/>
    <w:rsid w:val="004E5FA2"/>
    <w:rsid w:val="004E6208"/>
    <w:rsid w:val="004E66C5"/>
    <w:rsid w:val="004F0C3A"/>
    <w:rsid w:val="004F1656"/>
    <w:rsid w:val="004F24CF"/>
    <w:rsid w:val="004F4246"/>
    <w:rsid w:val="004F4959"/>
    <w:rsid w:val="004F52C7"/>
    <w:rsid w:val="004F597E"/>
    <w:rsid w:val="004F679F"/>
    <w:rsid w:val="004F6B3F"/>
    <w:rsid w:val="004F71F3"/>
    <w:rsid w:val="004F7899"/>
    <w:rsid w:val="0050411E"/>
    <w:rsid w:val="00504690"/>
    <w:rsid w:val="005049A8"/>
    <w:rsid w:val="005073AF"/>
    <w:rsid w:val="00507F52"/>
    <w:rsid w:val="005127EA"/>
    <w:rsid w:val="0051387D"/>
    <w:rsid w:val="00513B72"/>
    <w:rsid w:val="00514508"/>
    <w:rsid w:val="005151C6"/>
    <w:rsid w:val="005167A3"/>
    <w:rsid w:val="0052093F"/>
    <w:rsid w:val="005211BF"/>
    <w:rsid w:val="00521E71"/>
    <w:rsid w:val="0052302B"/>
    <w:rsid w:val="00523B93"/>
    <w:rsid w:val="005245C2"/>
    <w:rsid w:val="00525B4A"/>
    <w:rsid w:val="00527710"/>
    <w:rsid w:val="00527DEF"/>
    <w:rsid w:val="005303B5"/>
    <w:rsid w:val="005317A8"/>
    <w:rsid w:val="00532C6A"/>
    <w:rsid w:val="00533C5E"/>
    <w:rsid w:val="005347B0"/>
    <w:rsid w:val="005354BA"/>
    <w:rsid w:val="00536771"/>
    <w:rsid w:val="00537877"/>
    <w:rsid w:val="0054044E"/>
    <w:rsid w:val="00542911"/>
    <w:rsid w:val="00542E2F"/>
    <w:rsid w:val="0054325E"/>
    <w:rsid w:val="0054570F"/>
    <w:rsid w:val="005468A8"/>
    <w:rsid w:val="0054699A"/>
    <w:rsid w:val="00547960"/>
    <w:rsid w:val="00547D93"/>
    <w:rsid w:val="00550EBB"/>
    <w:rsid w:val="00552D6D"/>
    <w:rsid w:val="00553793"/>
    <w:rsid w:val="005537C2"/>
    <w:rsid w:val="005546E0"/>
    <w:rsid w:val="00554CDD"/>
    <w:rsid w:val="005551CA"/>
    <w:rsid w:val="00555C58"/>
    <w:rsid w:val="00555D34"/>
    <w:rsid w:val="005562EF"/>
    <w:rsid w:val="00556308"/>
    <w:rsid w:val="00556BF2"/>
    <w:rsid w:val="0055762B"/>
    <w:rsid w:val="00561A58"/>
    <w:rsid w:val="005643C5"/>
    <w:rsid w:val="00564914"/>
    <w:rsid w:val="00564F56"/>
    <w:rsid w:val="00565679"/>
    <w:rsid w:val="005659BB"/>
    <w:rsid w:val="00565AC8"/>
    <w:rsid w:val="005663A8"/>
    <w:rsid w:val="00567EE8"/>
    <w:rsid w:val="005701B8"/>
    <w:rsid w:val="00570A06"/>
    <w:rsid w:val="0057121A"/>
    <w:rsid w:val="00571617"/>
    <w:rsid w:val="005724F0"/>
    <w:rsid w:val="00572788"/>
    <w:rsid w:val="00574265"/>
    <w:rsid w:val="0057567D"/>
    <w:rsid w:val="00576278"/>
    <w:rsid w:val="00577292"/>
    <w:rsid w:val="00580681"/>
    <w:rsid w:val="005807DC"/>
    <w:rsid w:val="00580C65"/>
    <w:rsid w:val="005823DE"/>
    <w:rsid w:val="005828BE"/>
    <w:rsid w:val="0058300F"/>
    <w:rsid w:val="00583F94"/>
    <w:rsid w:val="0058450D"/>
    <w:rsid w:val="00584800"/>
    <w:rsid w:val="00584BDD"/>
    <w:rsid w:val="00586E2F"/>
    <w:rsid w:val="005871A9"/>
    <w:rsid w:val="0059018F"/>
    <w:rsid w:val="00590F32"/>
    <w:rsid w:val="00592438"/>
    <w:rsid w:val="00592DD5"/>
    <w:rsid w:val="00594594"/>
    <w:rsid w:val="005949C3"/>
    <w:rsid w:val="00595652"/>
    <w:rsid w:val="00595B41"/>
    <w:rsid w:val="005A07E1"/>
    <w:rsid w:val="005A1B04"/>
    <w:rsid w:val="005A4866"/>
    <w:rsid w:val="005A56F3"/>
    <w:rsid w:val="005A5744"/>
    <w:rsid w:val="005A5A1A"/>
    <w:rsid w:val="005A65D2"/>
    <w:rsid w:val="005A72BC"/>
    <w:rsid w:val="005B1878"/>
    <w:rsid w:val="005B1CA5"/>
    <w:rsid w:val="005B3AF7"/>
    <w:rsid w:val="005B41A6"/>
    <w:rsid w:val="005B4FB5"/>
    <w:rsid w:val="005B5211"/>
    <w:rsid w:val="005B600E"/>
    <w:rsid w:val="005B6E06"/>
    <w:rsid w:val="005B7947"/>
    <w:rsid w:val="005C115F"/>
    <w:rsid w:val="005C205A"/>
    <w:rsid w:val="005C2416"/>
    <w:rsid w:val="005C46FF"/>
    <w:rsid w:val="005C487D"/>
    <w:rsid w:val="005C5B9E"/>
    <w:rsid w:val="005C64BF"/>
    <w:rsid w:val="005C7EA0"/>
    <w:rsid w:val="005D2389"/>
    <w:rsid w:val="005D33D4"/>
    <w:rsid w:val="005D3415"/>
    <w:rsid w:val="005D40C8"/>
    <w:rsid w:val="005D46E0"/>
    <w:rsid w:val="005D53D6"/>
    <w:rsid w:val="005D55D4"/>
    <w:rsid w:val="005D631B"/>
    <w:rsid w:val="005E0364"/>
    <w:rsid w:val="005E05F8"/>
    <w:rsid w:val="005E3DEF"/>
    <w:rsid w:val="005E5AB8"/>
    <w:rsid w:val="005E6D3B"/>
    <w:rsid w:val="005E759C"/>
    <w:rsid w:val="005E785D"/>
    <w:rsid w:val="005F05AD"/>
    <w:rsid w:val="005F28F6"/>
    <w:rsid w:val="005F3FCC"/>
    <w:rsid w:val="005F52AB"/>
    <w:rsid w:val="005F562F"/>
    <w:rsid w:val="0060018F"/>
    <w:rsid w:val="00601A50"/>
    <w:rsid w:val="006020F5"/>
    <w:rsid w:val="006022BB"/>
    <w:rsid w:val="006037FC"/>
    <w:rsid w:val="00606303"/>
    <w:rsid w:val="006065D8"/>
    <w:rsid w:val="00606651"/>
    <w:rsid w:val="006070D8"/>
    <w:rsid w:val="00610709"/>
    <w:rsid w:val="00613175"/>
    <w:rsid w:val="00614043"/>
    <w:rsid w:val="00614E01"/>
    <w:rsid w:val="00615081"/>
    <w:rsid w:val="0061646E"/>
    <w:rsid w:val="0061651C"/>
    <w:rsid w:val="00616A56"/>
    <w:rsid w:val="006175AE"/>
    <w:rsid w:val="006201E1"/>
    <w:rsid w:val="006206F9"/>
    <w:rsid w:val="00620B37"/>
    <w:rsid w:val="006216EB"/>
    <w:rsid w:val="00622CCF"/>
    <w:rsid w:val="006231F5"/>
    <w:rsid w:val="00623E19"/>
    <w:rsid w:val="0062463C"/>
    <w:rsid w:val="00624D32"/>
    <w:rsid w:val="00626035"/>
    <w:rsid w:val="006263D3"/>
    <w:rsid w:val="00627759"/>
    <w:rsid w:val="00630069"/>
    <w:rsid w:val="006319D0"/>
    <w:rsid w:val="00632454"/>
    <w:rsid w:val="006339DD"/>
    <w:rsid w:val="0063493D"/>
    <w:rsid w:val="006354D2"/>
    <w:rsid w:val="00635586"/>
    <w:rsid w:val="00635F69"/>
    <w:rsid w:val="00637FC2"/>
    <w:rsid w:val="00640074"/>
    <w:rsid w:val="00641CAB"/>
    <w:rsid w:val="0064257C"/>
    <w:rsid w:val="00643BA2"/>
    <w:rsid w:val="00645682"/>
    <w:rsid w:val="00645D8B"/>
    <w:rsid w:val="00646681"/>
    <w:rsid w:val="006479B9"/>
    <w:rsid w:val="006511B7"/>
    <w:rsid w:val="006515F8"/>
    <w:rsid w:val="006519BE"/>
    <w:rsid w:val="006527F4"/>
    <w:rsid w:val="006529FE"/>
    <w:rsid w:val="00653014"/>
    <w:rsid w:val="00653959"/>
    <w:rsid w:val="00653C87"/>
    <w:rsid w:val="00655023"/>
    <w:rsid w:val="006564FB"/>
    <w:rsid w:val="0065675A"/>
    <w:rsid w:val="0066085A"/>
    <w:rsid w:val="00661C70"/>
    <w:rsid w:val="00663149"/>
    <w:rsid w:val="006651BF"/>
    <w:rsid w:val="006657DB"/>
    <w:rsid w:val="0066600D"/>
    <w:rsid w:val="0067099E"/>
    <w:rsid w:val="00673A79"/>
    <w:rsid w:val="00673B4B"/>
    <w:rsid w:val="00675945"/>
    <w:rsid w:val="00677F36"/>
    <w:rsid w:val="0068001F"/>
    <w:rsid w:val="006803E3"/>
    <w:rsid w:val="006809F2"/>
    <w:rsid w:val="00681A67"/>
    <w:rsid w:val="006828EB"/>
    <w:rsid w:val="00684EA1"/>
    <w:rsid w:val="00685909"/>
    <w:rsid w:val="00685924"/>
    <w:rsid w:val="00686C42"/>
    <w:rsid w:val="00686E08"/>
    <w:rsid w:val="006873E2"/>
    <w:rsid w:val="00687C98"/>
    <w:rsid w:val="006916C4"/>
    <w:rsid w:val="006924DC"/>
    <w:rsid w:val="00693B01"/>
    <w:rsid w:val="00694491"/>
    <w:rsid w:val="0069459E"/>
    <w:rsid w:val="00694A34"/>
    <w:rsid w:val="00696F17"/>
    <w:rsid w:val="006A0D6A"/>
    <w:rsid w:val="006A0DD4"/>
    <w:rsid w:val="006A2153"/>
    <w:rsid w:val="006A287D"/>
    <w:rsid w:val="006A44BE"/>
    <w:rsid w:val="006A501A"/>
    <w:rsid w:val="006A576E"/>
    <w:rsid w:val="006A625A"/>
    <w:rsid w:val="006A653D"/>
    <w:rsid w:val="006B07C9"/>
    <w:rsid w:val="006B0B65"/>
    <w:rsid w:val="006B34EC"/>
    <w:rsid w:val="006B39E9"/>
    <w:rsid w:val="006B45A7"/>
    <w:rsid w:val="006B4D52"/>
    <w:rsid w:val="006B692A"/>
    <w:rsid w:val="006B7341"/>
    <w:rsid w:val="006C051C"/>
    <w:rsid w:val="006C0CF2"/>
    <w:rsid w:val="006C0DA8"/>
    <w:rsid w:val="006C1A57"/>
    <w:rsid w:val="006C23A4"/>
    <w:rsid w:val="006C25F4"/>
    <w:rsid w:val="006C3798"/>
    <w:rsid w:val="006C5FC2"/>
    <w:rsid w:val="006D0435"/>
    <w:rsid w:val="006D22CB"/>
    <w:rsid w:val="006D2B86"/>
    <w:rsid w:val="006D2C6A"/>
    <w:rsid w:val="006D3D70"/>
    <w:rsid w:val="006D440A"/>
    <w:rsid w:val="006D4BD5"/>
    <w:rsid w:val="006D62BE"/>
    <w:rsid w:val="006D6B78"/>
    <w:rsid w:val="006E1C34"/>
    <w:rsid w:val="006E3C3C"/>
    <w:rsid w:val="006E49A3"/>
    <w:rsid w:val="006E5C13"/>
    <w:rsid w:val="006E5F53"/>
    <w:rsid w:val="006E662C"/>
    <w:rsid w:val="006E7C96"/>
    <w:rsid w:val="006F1249"/>
    <w:rsid w:val="006F128C"/>
    <w:rsid w:val="006F1C12"/>
    <w:rsid w:val="006F320D"/>
    <w:rsid w:val="006F3F3F"/>
    <w:rsid w:val="006F41E2"/>
    <w:rsid w:val="006F492B"/>
    <w:rsid w:val="006F497E"/>
    <w:rsid w:val="006F500F"/>
    <w:rsid w:val="006F5923"/>
    <w:rsid w:val="006F6A2A"/>
    <w:rsid w:val="006F6B6F"/>
    <w:rsid w:val="006F7B97"/>
    <w:rsid w:val="00701235"/>
    <w:rsid w:val="007040A5"/>
    <w:rsid w:val="00704314"/>
    <w:rsid w:val="00704FC1"/>
    <w:rsid w:val="0070503D"/>
    <w:rsid w:val="00705FFF"/>
    <w:rsid w:val="00707348"/>
    <w:rsid w:val="00710FFD"/>
    <w:rsid w:val="007127F4"/>
    <w:rsid w:val="00713DD8"/>
    <w:rsid w:val="00714701"/>
    <w:rsid w:val="00714A07"/>
    <w:rsid w:val="00715949"/>
    <w:rsid w:val="00715A15"/>
    <w:rsid w:val="00715A56"/>
    <w:rsid w:val="00717398"/>
    <w:rsid w:val="00717BB0"/>
    <w:rsid w:val="00720052"/>
    <w:rsid w:val="00721C2A"/>
    <w:rsid w:val="007230B9"/>
    <w:rsid w:val="0072327A"/>
    <w:rsid w:val="00724665"/>
    <w:rsid w:val="00724BE4"/>
    <w:rsid w:val="00725646"/>
    <w:rsid w:val="0072593F"/>
    <w:rsid w:val="00726264"/>
    <w:rsid w:val="00726344"/>
    <w:rsid w:val="007326AF"/>
    <w:rsid w:val="0073495E"/>
    <w:rsid w:val="007352D2"/>
    <w:rsid w:val="00735997"/>
    <w:rsid w:val="00735C55"/>
    <w:rsid w:val="00736FC4"/>
    <w:rsid w:val="00740A44"/>
    <w:rsid w:val="00741329"/>
    <w:rsid w:val="00742156"/>
    <w:rsid w:val="00742CDC"/>
    <w:rsid w:val="00743733"/>
    <w:rsid w:val="00744099"/>
    <w:rsid w:val="00744B9F"/>
    <w:rsid w:val="0074764F"/>
    <w:rsid w:val="007504A9"/>
    <w:rsid w:val="007513C4"/>
    <w:rsid w:val="00751C00"/>
    <w:rsid w:val="00751FB4"/>
    <w:rsid w:val="007538FF"/>
    <w:rsid w:val="0075493D"/>
    <w:rsid w:val="00754D01"/>
    <w:rsid w:val="007555C1"/>
    <w:rsid w:val="00756EE3"/>
    <w:rsid w:val="00757911"/>
    <w:rsid w:val="00757DFF"/>
    <w:rsid w:val="007602D1"/>
    <w:rsid w:val="00761BD2"/>
    <w:rsid w:val="0076254E"/>
    <w:rsid w:val="00763A27"/>
    <w:rsid w:val="00763AF1"/>
    <w:rsid w:val="00764142"/>
    <w:rsid w:val="00764486"/>
    <w:rsid w:val="00765D2B"/>
    <w:rsid w:val="00766102"/>
    <w:rsid w:val="00766854"/>
    <w:rsid w:val="00766B72"/>
    <w:rsid w:val="00767C73"/>
    <w:rsid w:val="0077048A"/>
    <w:rsid w:val="00771180"/>
    <w:rsid w:val="007712D3"/>
    <w:rsid w:val="00772E5E"/>
    <w:rsid w:val="007731D7"/>
    <w:rsid w:val="007749AD"/>
    <w:rsid w:val="00775DA8"/>
    <w:rsid w:val="007769DD"/>
    <w:rsid w:val="0077751F"/>
    <w:rsid w:val="00777980"/>
    <w:rsid w:val="007802D1"/>
    <w:rsid w:val="00780500"/>
    <w:rsid w:val="00781BA4"/>
    <w:rsid w:val="00784A39"/>
    <w:rsid w:val="00786BB4"/>
    <w:rsid w:val="00787658"/>
    <w:rsid w:val="00787857"/>
    <w:rsid w:val="00790007"/>
    <w:rsid w:val="007913C5"/>
    <w:rsid w:val="00792BE3"/>
    <w:rsid w:val="00793097"/>
    <w:rsid w:val="00793C78"/>
    <w:rsid w:val="00794D66"/>
    <w:rsid w:val="00795D44"/>
    <w:rsid w:val="00795D90"/>
    <w:rsid w:val="00796309"/>
    <w:rsid w:val="0079672C"/>
    <w:rsid w:val="00796792"/>
    <w:rsid w:val="00797F67"/>
    <w:rsid w:val="007A07D3"/>
    <w:rsid w:val="007A0E9D"/>
    <w:rsid w:val="007A3144"/>
    <w:rsid w:val="007A335C"/>
    <w:rsid w:val="007A3929"/>
    <w:rsid w:val="007A59C9"/>
    <w:rsid w:val="007A5AF3"/>
    <w:rsid w:val="007A6BB4"/>
    <w:rsid w:val="007B0263"/>
    <w:rsid w:val="007B19A9"/>
    <w:rsid w:val="007B1B4C"/>
    <w:rsid w:val="007B2191"/>
    <w:rsid w:val="007B2A68"/>
    <w:rsid w:val="007B37D6"/>
    <w:rsid w:val="007B38CD"/>
    <w:rsid w:val="007B3AE5"/>
    <w:rsid w:val="007B5911"/>
    <w:rsid w:val="007B6184"/>
    <w:rsid w:val="007B7001"/>
    <w:rsid w:val="007C055B"/>
    <w:rsid w:val="007C09E4"/>
    <w:rsid w:val="007C13B0"/>
    <w:rsid w:val="007C1E97"/>
    <w:rsid w:val="007C2682"/>
    <w:rsid w:val="007C39FE"/>
    <w:rsid w:val="007C4EB1"/>
    <w:rsid w:val="007C553D"/>
    <w:rsid w:val="007C58C7"/>
    <w:rsid w:val="007C64DF"/>
    <w:rsid w:val="007C6514"/>
    <w:rsid w:val="007D082D"/>
    <w:rsid w:val="007D123C"/>
    <w:rsid w:val="007D2575"/>
    <w:rsid w:val="007D32F7"/>
    <w:rsid w:val="007D3611"/>
    <w:rsid w:val="007D5520"/>
    <w:rsid w:val="007D5A7C"/>
    <w:rsid w:val="007D7AD3"/>
    <w:rsid w:val="007D7EF2"/>
    <w:rsid w:val="007E0A12"/>
    <w:rsid w:val="007E2072"/>
    <w:rsid w:val="007E2A71"/>
    <w:rsid w:val="007E31BA"/>
    <w:rsid w:val="007E3600"/>
    <w:rsid w:val="007E3F6F"/>
    <w:rsid w:val="007E4418"/>
    <w:rsid w:val="007E5270"/>
    <w:rsid w:val="007E5357"/>
    <w:rsid w:val="007E62BA"/>
    <w:rsid w:val="007E738E"/>
    <w:rsid w:val="007E73FF"/>
    <w:rsid w:val="007F1C89"/>
    <w:rsid w:val="007F4356"/>
    <w:rsid w:val="007F45E7"/>
    <w:rsid w:val="007F4B0C"/>
    <w:rsid w:val="007F54D3"/>
    <w:rsid w:val="007F6BCA"/>
    <w:rsid w:val="007F704B"/>
    <w:rsid w:val="00800086"/>
    <w:rsid w:val="00800A22"/>
    <w:rsid w:val="00801FD0"/>
    <w:rsid w:val="0080437C"/>
    <w:rsid w:val="0080506F"/>
    <w:rsid w:val="008052AC"/>
    <w:rsid w:val="00806403"/>
    <w:rsid w:val="008071DB"/>
    <w:rsid w:val="00810502"/>
    <w:rsid w:val="008119B3"/>
    <w:rsid w:val="008124FA"/>
    <w:rsid w:val="008130AE"/>
    <w:rsid w:val="00814026"/>
    <w:rsid w:val="00814337"/>
    <w:rsid w:val="00814485"/>
    <w:rsid w:val="00814C5D"/>
    <w:rsid w:val="00816195"/>
    <w:rsid w:val="00817377"/>
    <w:rsid w:val="008179EE"/>
    <w:rsid w:val="00817F3E"/>
    <w:rsid w:val="00817FB7"/>
    <w:rsid w:val="00821233"/>
    <w:rsid w:val="00821447"/>
    <w:rsid w:val="00821D38"/>
    <w:rsid w:val="00821FC6"/>
    <w:rsid w:val="0082298B"/>
    <w:rsid w:val="008229FD"/>
    <w:rsid w:val="00823123"/>
    <w:rsid w:val="00825086"/>
    <w:rsid w:val="008269F9"/>
    <w:rsid w:val="00831BFC"/>
    <w:rsid w:val="00831C47"/>
    <w:rsid w:val="00831CF8"/>
    <w:rsid w:val="00834E4D"/>
    <w:rsid w:val="00835641"/>
    <w:rsid w:val="00835EF0"/>
    <w:rsid w:val="008363C1"/>
    <w:rsid w:val="00836E8C"/>
    <w:rsid w:val="00837C44"/>
    <w:rsid w:val="00840806"/>
    <w:rsid w:val="00841138"/>
    <w:rsid w:val="008418A2"/>
    <w:rsid w:val="008425B0"/>
    <w:rsid w:val="00842636"/>
    <w:rsid w:val="008427C8"/>
    <w:rsid w:val="00843484"/>
    <w:rsid w:val="00843C4C"/>
    <w:rsid w:val="00844075"/>
    <w:rsid w:val="00845BE1"/>
    <w:rsid w:val="00845D89"/>
    <w:rsid w:val="00846CC8"/>
    <w:rsid w:val="008471D7"/>
    <w:rsid w:val="00847D5B"/>
    <w:rsid w:val="00851E5E"/>
    <w:rsid w:val="00852B20"/>
    <w:rsid w:val="00852F66"/>
    <w:rsid w:val="0085378D"/>
    <w:rsid w:val="00854290"/>
    <w:rsid w:val="00854E7B"/>
    <w:rsid w:val="00855FC7"/>
    <w:rsid w:val="008571BE"/>
    <w:rsid w:val="00857814"/>
    <w:rsid w:val="008611D1"/>
    <w:rsid w:val="00862052"/>
    <w:rsid w:val="008628EA"/>
    <w:rsid w:val="00862C2B"/>
    <w:rsid w:val="00862CF9"/>
    <w:rsid w:val="00863944"/>
    <w:rsid w:val="00863956"/>
    <w:rsid w:val="00865C8C"/>
    <w:rsid w:val="008667E8"/>
    <w:rsid w:val="0086713F"/>
    <w:rsid w:val="0087144A"/>
    <w:rsid w:val="00872FEE"/>
    <w:rsid w:val="00873F39"/>
    <w:rsid w:val="0087452E"/>
    <w:rsid w:val="00874604"/>
    <w:rsid w:val="00874A1D"/>
    <w:rsid w:val="00875930"/>
    <w:rsid w:val="00876267"/>
    <w:rsid w:val="008765EF"/>
    <w:rsid w:val="0087742E"/>
    <w:rsid w:val="00881440"/>
    <w:rsid w:val="00881D1A"/>
    <w:rsid w:val="00883B87"/>
    <w:rsid w:val="00886A9A"/>
    <w:rsid w:val="00891352"/>
    <w:rsid w:val="00891F17"/>
    <w:rsid w:val="008924D4"/>
    <w:rsid w:val="00894A88"/>
    <w:rsid w:val="00894B0C"/>
    <w:rsid w:val="00895A8B"/>
    <w:rsid w:val="008970EE"/>
    <w:rsid w:val="00897146"/>
    <w:rsid w:val="00897E7A"/>
    <w:rsid w:val="008A01AB"/>
    <w:rsid w:val="008A056D"/>
    <w:rsid w:val="008A0760"/>
    <w:rsid w:val="008A0878"/>
    <w:rsid w:val="008A1168"/>
    <w:rsid w:val="008A127C"/>
    <w:rsid w:val="008A382E"/>
    <w:rsid w:val="008A5C6C"/>
    <w:rsid w:val="008A5FF9"/>
    <w:rsid w:val="008B001C"/>
    <w:rsid w:val="008B098C"/>
    <w:rsid w:val="008B110F"/>
    <w:rsid w:val="008B23A6"/>
    <w:rsid w:val="008B26B5"/>
    <w:rsid w:val="008B3E54"/>
    <w:rsid w:val="008B509F"/>
    <w:rsid w:val="008B5409"/>
    <w:rsid w:val="008B6294"/>
    <w:rsid w:val="008B6B7D"/>
    <w:rsid w:val="008B716A"/>
    <w:rsid w:val="008B71B4"/>
    <w:rsid w:val="008B7E44"/>
    <w:rsid w:val="008C070C"/>
    <w:rsid w:val="008C17CB"/>
    <w:rsid w:val="008C2BF0"/>
    <w:rsid w:val="008C2F52"/>
    <w:rsid w:val="008C5648"/>
    <w:rsid w:val="008C5893"/>
    <w:rsid w:val="008C6358"/>
    <w:rsid w:val="008C7CC4"/>
    <w:rsid w:val="008D043B"/>
    <w:rsid w:val="008D0767"/>
    <w:rsid w:val="008D143F"/>
    <w:rsid w:val="008D4754"/>
    <w:rsid w:val="008D5603"/>
    <w:rsid w:val="008D5C19"/>
    <w:rsid w:val="008D5FA5"/>
    <w:rsid w:val="008D606D"/>
    <w:rsid w:val="008D6DD8"/>
    <w:rsid w:val="008D6F72"/>
    <w:rsid w:val="008E04E7"/>
    <w:rsid w:val="008E2BBE"/>
    <w:rsid w:val="008E3462"/>
    <w:rsid w:val="008E3998"/>
    <w:rsid w:val="008E609A"/>
    <w:rsid w:val="008E645F"/>
    <w:rsid w:val="008F0E3C"/>
    <w:rsid w:val="008F0F69"/>
    <w:rsid w:val="008F317F"/>
    <w:rsid w:val="008F49F3"/>
    <w:rsid w:val="008F56E2"/>
    <w:rsid w:val="008F79CA"/>
    <w:rsid w:val="009003E3"/>
    <w:rsid w:val="00901A34"/>
    <w:rsid w:val="00901D3A"/>
    <w:rsid w:val="00901E86"/>
    <w:rsid w:val="009034E1"/>
    <w:rsid w:val="00903F3A"/>
    <w:rsid w:val="009059D5"/>
    <w:rsid w:val="0090624E"/>
    <w:rsid w:val="00906861"/>
    <w:rsid w:val="00907A62"/>
    <w:rsid w:val="00910079"/>
    <w:rsid w:val="00910FEF"/>
    <w:rsid w:val="009129AD"/>
    <w:rsid w:val="00912E9E"/>
    <w:rsid w:val="00913264"/>
    <w:rsid w:val="009138FA"/>
    <w:rsid w:val="00913DE3"/>
    <w:rsid w:val="00914F25"/>
    <w:rsid w:val="009152EE"/>
    <w:rsid w:val="00915D09"/>
    <w:rsid w:val="00917BE1"/>
    <w:rsid w:val="00917D4F"/>
    <w:rsid w:val="00917D95"/>
    <w:rsid w:val="00920746"/>
    <w:rsid w:val="00923A44"/>
    <w:rsid w:val="00925AD5"/>
    <w:rsid w:val="00927387"/>
    <w:rsid w:val="00930DF7"/>
    <w:rsid w:val="00930FD5"/>
    <w:rsid w:val="00931FEE"/>
    <w:rsid w:val="0093229E"/>
    <w:rsid w:val="0093344A"/>
    <w:rsid w:val="009336EB"/>
    <w:rsid w:val="00933739"/>
    <w:rsid w:val="00934DB2"/>
    <w:rsid w:val="009367E8"/>
    <w:rsid w:val="00936BEE"/>
    <w:rsid w:val="00937209"/>
    <w:rsid w:val="00940782"/>
    <w:rsid w:val="00941EEF"/>
    <w:rsid w:val="00941FC2"/>
    <w:rsid w:val="009426A9"/>
    <w:rsid w:val="009426CE"/>
    <w:rsid w:val="00942772"/>
    <w:rsid w:val="00942D86"/>
    <w:rsid w:val="009435C8"/>
    <w:rsid w:val="00943EBF"/>
    <w:rsid w:val="0094446B"/>
    <w:rsid w:val="00951934"/>
    <w:rsid w:val="009526FA"/>
    <w:rsid w:val="00953379"/>
    <w:rsid w:val="00956C83"/>
    <w:rsid w:val="00960077"/>
    <w:rsid w:val="00961AF1"/>
    <w:rsid w:val="00961C5D"/>
    <w:rsid w:val="009633AB"/>
    <w:rsid w:val="00966ED5"/>
    <w:rsid w:val="00967BD8"/>
    <w:rsid w:val="00970AF9"/>
    <w:rsid w:val="00970D54"/>
    <w:rsid w:val="00971AA9"/>
    <w:rsid w:val="00974495"/>
    <w:rsid w:val="00974C0B"/>
    <w:rsid w:val="009750F4"/>
    <w:rsid w:val="00975129"/>
    <w:rsid w:val="009758C0"/>
    <w:rsid w:val="00975E16"/>
    <w:rsid w:val="00976F96"/>
    <w:rsid w:val="00980127"/>
    <w:rsid w:val="009816AC"/>
    <w:rsid w:val="00982077"/>
    <w:rsid w:val="0098208B"/>
    <w:rsid w:val="009820A7"/>
    <w:rsid w:val="009820CF"/>
    <w:rsid w:val="00982C67"/>
    <w:rsid w:val="00982F0F"/>
    <w:rsid w:val="0098397D"/>
    <w:rsid w:val="00983B79"/>
    <w:rsid w:val="00983CB3"/>
    <w:rsid w:val="00983E3C"/>
    <w:rsid w:val="009843D6"/>
    <w:rsid w:val="00985C41"/>
    <w:rsid w:val="009923E6"/>
    <w:rsid w:val="00992DCA"/>
    <w:rsid w:val="009952D5"/>
    <w:rsid w:val="00995F50"/>
    <w:rsid w:val="00996661"/>
    <w:rsid w:val="00996CEF"/>
    <w:rsid w:val="00996E8E"/>
    <w:rsid w:val="00997237"/>
    <w:rsid w:val="009975DD"/>
    <w:rsid w:val="00997EFE"/>
    <w:rsid w:val="009A1BFA"/>
    <w:rsid w:val="009A295B"/>
    <w:rsid w:val="009A2BD5"/>
    <w:rsid w:val="009A2CAB"/>
    <w:rsid w:val="009A2E97"/>
    <w:rsid w:val="009A3DC2"/>
    <w:rsid w:val="009A726B"/>
    <w:rsid w:val="009A7F44"/>
    <w:rsid w:val="009B0F52"/>
    <w:rsid w:val="009B2087"/>
    <w:rsid w:val="009B35ED"/>
    <w:rsid w:val="009B54B7"/>
    <w:rsid w:val="009B55A2"/>
    <w:rsid w:val="009B7DEE"/>
    <w:rsid w:val="009C112E"/>
    <w:rsid w:val="009C175D"/>
    <w:rsid w:val="009C2380"/>
    <w:rsid w:val="009C35FD"/>
    <w:rsid w:val="009C384F"/>
    <w:rsid w:val="009C4F85"/>
    <w:rsid w:val="009C56B8"/>
    <w:rsid w:val="009C61EF"/>
    <w:rsid w:val="009C670D"/>
    <w:rsid w:val="009D0889"/>
    <w:rsid w:val="009D163E"/>
    <w:rsid w:val="009D1B27"/>
    <w:rsid w:val="009D1BA3"/>
    <w:rsid w:val="009D1EF0"/>
    <w:rsid w:val="009D225D"/>
    <w:rsid w:val="009D2A06"/>
    <w:rsid w:val="009D3130"/>
    <w:rsid w:val="009D363D"/>
    <w:rsid w:val="009D3705"/>
    <w:rsid w:val="009D39AD"/>
    <w:rsid w:val="009D4860"/>
    <w:rsid w:val="009D5897"/>
    <w:rsid w:val="009D5B66"/>
    <w:rsid w:val="009D5CFE"/>
    <w:rsid w:val="009D6EA3"/>
    <w:rsid w:val="009D76AC"/>
    <w:rsid w:val="009D7B78"/>
    <w:rsid w:val="009E2777"/>
    <w:rsid w:val="009E368A"/>
    <w:rsid w:val="009E46AA"/>
    <w:rsid w:val="009E552D"/>
    <w:rsid w:val="009E6A4F"/>
    <w:rsid w:val="009E7C81"/>
    <w:rsid w:val="009F033C"/>
    <w:rsid w:val="009F0E7B"/>
    <w:rsid w:val="009F1300"/>
    <w:rsid w:val="009F156D"/>
    <w:rsid w:val="009F1669"/>
    <w:rsid w:val="009F2D92"/>
    <w:rsid w:val="009F32D6"/>
    <w:rsid w:val="009F39B7"/>
    <w:rsid w:val="009F4510"/>
    <w:rsid w:val="009F5936"/>
    <w:rsid w:val="009F5BF4"/>
    <w:rsid w:val="009F6FE4"/>
    <w:rsid w:val="00A005AC"/>
    <w:rsid w:val="00A02226"/>
    <w:rsid w:val="00A024AF"/>
    <w:rsid w:val="00A031CF"/>
    <w:rsid w:val="00A03273"/>
    <w:rsid w:val="00A03C95"/>
    <w:rsid w:val="00A045BE"/>
    <w:rsid w:val="00A04A54"/>
    <w:rsid w:val="00A04FF4"/>
    <w:rsid w:val="00A05431"/>
    <w:rsid w:val="00A0543B"/>
    <w:rsid w:val="00A056BE"/>
    <w:rsid w:val="00A05E15"/>
    <w:rsid w:val="00A06BEE"/>
    <w:rsid w:val="00A1075A"/>
    <w:rsid w:val="00A10D78"/>
    <w:rsid w:val="00A130E1"/>
    <w:rsid w:val="00A145AA"/>
    <w:rsid w:val="00A15BA8"/>
    <w:rsid w:val="00A15C31"/>
    <w:rsid w:val="00A16636"/>
    <w:rsid w:val="00A16AB7"/>
    <w:rsid w:val="00A1703A"/>
    <w:rsid w:val="00A178FD"/>
    <w:rsid w:val="00A17960"/>
    <w:rsid w:val="00A17C72"/>
    <w:rsid w:val="00A17E3D"/>
    <w:rsid w:val="00A21785"/>
    <w:rsid w:val="00A21858"/>
    <w:rsid w:val="00A21E95"/>
    <w:rsid w:val="00A21EFB"/>
    <w:rsid w:val="00A2209C"/>
    <w:rsid w:val="00A22546"/>
    <w:rsid w:val="00A22C0C"/>
    <w:rsid w:val="00A23E07"/>
    <w:rsid w:val="00A25900"/>
    <w:rsid w:val="00A25DCE"/>
    <w:rsid w:val="00A26F85"/>
    <w:rsid w:val="00A279FA"/>
    <w:rsid w:val="00A30DA9"/>
    <w:rsid w:val="00A31BFD"/>
    <w:rsid w:val="00A32A6F"/>
    <w:rsid w:val="00A32B5B"/>
    <w:rsid w:val="00A33432"/>
    <w:rsid w:val="00A36A9C"/>
    <w:rsid w:val="00A37B0E"/>
    <w:rsid w:val="00A4385D"/>
    <w:rsid w:val="00A442D5"/>
    <w:rsid w:val="00A44A9A"/>
    <w:rsid w:val="00A44E72"/>
    <w:rsid w:val="00A4630A"/>
    <w:rsid w:val="00A47068"/>
    <w:rsid w:val="00A50587"/>
    <w:rsid w:val="00A5085F"/>
    <w:rsid w:val="00A5169E"/>
    <w:rsid w:val="00A52639"/>
    <w:rsid w:val="00A53179"/>
    <w:rsid w:val="00A53D4B"/>
    <w:rsid w:val="00A53FF5"/>
    <w:rsid w:val="00A552C4"/>
    <w:rsid w:val="00A55456"/>
    <w:rsid w:val="00A56350"/>
    <w:rsid w:val="00A57CE3"/>
    <w:rsid w:val="00A62288"/>
    <w:rsid w:val="00A62934"/>
    <w:rsid w:val="00A63831"/>
    <w:rsid w:val="00A64097"/>
    <w:rsid w:val="00A67189"/>
    <w:rsid w:val="00A707DF"/>
    <w:rsid w:val="00A708C6"/>
    <w:rsid w:val="00A7238A"/>
    <w:rsid w:val="00A72537"/>
    <w:rsid w:val="00A73100"/>
    <w:rsid w:val="00A74767"/>
    <w:rsid w:val="00A76D9B"/>
    <w:rsid w:val="00A8030B"/>
    <w:rsid w:val="00A811C2"/>
    <w:rsid w:val="00A831CF"/>
    <w:rsid w:val="00A85913"/>
    <w:rsid w:val="00A86642"/>
    <w:rsid w:val="00A86E49"/>
    <w:rsid w:val="00A86FA2"/>
    <w:rsid w:val="00A87CD1"/>
    <w:rsid w:val="00A91B8F"/>
    <w:rsid w:val="00A92C81"/>
    <w:rsid w:val="00A93DD5"/>
    <w:rsid w:val="00A948B7"/>
    <w:rsid w:val="00A94B17"/>
    <w:rsid w:val="00A96156"/>
    <w:rsid w:val="00A979E8"/>
    <w:rsid w:val="00AA225F"/>
    <w:rsid w:val="00AA2F51"/>
    <w:rsid w:val="00AA3FFF"/>
    <w:rsid w:val="00AA4E18"/>
    <w:rsid w:val="00AA5692"/>
    <w:rsid w:val="00AA6685"/>
    <w:rsid w:val="00AA684B"/>
    <w:rsid w:val="00AA6F99"/>
    <w:rsid w:val="00AB1682"/>
    <w:rsid w:val="00AB19B5"/>
    <w:rsid w:val="00AB4BDB"/>
    <w:rsid w:val="00AB53DC"/>
    <w:rsid w:val="00AB6A6B"/>
    <w:rsid w:val="00AB708A"/>
    <w:rsid w:val="00AB73B8"/>
    <w:rsid w:val="00AB7C0C"/>
    <w:rsid w:val="00AB7EF4"/>
    <w:rsid w:val="00AC0292"/>
    <w:rsid w:val="00AC46FE"/>
    <w:rsid w:val="00AC6544"/>
    <w:rsid w:val="00AC694A"/>
    <w:rsid w:val="00AC7781"/>
    <w:rsid w:val="00AD1D02"/>
    <w:rsid w:val="00AD322C"/>
    <w:rsid w:val="00AD34B4"/>
    <w:rsid w:val="00AD3A36"/>
    <w:rsid w:val="00AD51DA"/>
    <w:rsid w:val="00AD6049"/>
    <w:rsid w:val="00AD6536"/>
    <w:rsid w:val="00AD6830"/>
    <w:rsid w:val="00AE06FB"/>
    <w:rsid w:val="00AE13A1"/>
    <w:rsid w:val="00AE1556"/>
    <w:rsid w:val="00AE1E66"/>
    <w:rsid w:val="00AE1F7B"/>
    <w:rsid w:val="00AE1FC5"/>
    <w:rsid w:val="00AE492A"/>
    <w:rsid w:val="00AF01D1"/>
    <w:rsid w:val="00AF28BF"/>
    <w:rsid w:val="00AF28FC"/>
    <w:rsid w:val="00AF3B8D"/>
    <w:rsid w:val="00AF42C2"/>
    <w:rsid w:val="00AF46A8"/>
    <w:rsid w:val="00AF48B8"/>
    <w:rsid w:val="00AF6905"/>
    <w:rsid w:val="00AF7A7F"/>
    <w:rsid w:val="00B0117B"/>
    <w:rsid w:val="00B01D7D"/>
    <w:rsid w:val="00B02380"/>
    <w:rsid w:val="00B031D5"/>
    <w:rsid w:val="00B037CC"/>
    <w:rsid w:val="00B04DD3"/>
    <w:rsid w:val="00B05FBF"/>
    <w:rsid w:val="00B079E8"/>
    <w:rsid w:val="00B07F72"/>
    <w:rsid w:val="00B10051"/>
    <w:rsid w:val="00B11877"/>
    <w:rsid w:val="00B11C84"/>
    <w:rsid w:val="00B11EB7"/>
    <w:rsid w:val="00B12204"/>
    <w:rsid w:val="00B1285C"/>
    <w:rsid w:val="00B14E96"/>
    <w:rsid w:val="00B1529E"/>
    <w:rsid w:val="00B16F9C"/>
    <w:rsid w:val="00B2063B"/>
    <w:rsid w:val="00B20FF4"/>
    <w:rsid w:val="00B211D1"/>
    <w:rsid w:val="00B22034"/>
    <w:rsid w:val="00B224C0"/>
    <w:rsid w:val="00B22551"/>
    <w:rsid w:val="00B22878"/>
    <w:rsid w:val="00B22B9F"/>
    <w:rsid w:val="00B25EB1"/>
    <w:rsid w:val="00B26691"/>
    <w:rsid w:val="00B26AC0"/>
    <w:rsid w:val="00B27CDC"/>
    <w:rsid w:val="00B3030F"/>
    <w:rsid w:val="00B32A1D"/>
    <w:rsid w:val="00B33CB9"/>
    <w:rsid w:val="00B3415B"/>
    <w:rsid w:val="00B34661"/>
    <w:rsid w:val="00B35895"/>
    <w:rsid w:val="00B36D19"/>
    <w:rsid w:val="00B417B6"/>
    <w:rsid w:val="00B43A94"/>
    <w:rsid w:val="00B43DC5"/>
    <w:rsid w:val="00B4461C"/>
    <w:rsid w:val="00B44655"/>
    <w:rsid w:val="00B45841"/>
    <w:rsid w:val="00B46513"/>
    <w:rsid w:val="00B47B63"/>
    <w:rsid w:val="00B47E59"/>
    <w:rsid w:val="00B513AA"/>
    <w:rsid w:val="00B51DCB"/>
    <w:rsid w:val="00B52E4D"/>
    <w:rsid w:val="00B5683A"/>
    <w:rsid w:val="00B56969"/>
    <w:rsid w:val="00B56D22"/>
    <w:rsid w:val="00B627D6"/>
    <w:rsid w:val="00B63B5B"/>
    <w:rsid w:val="00B679E8"/>
    <w:rsid w:val="00B70FC0"/>
    <w:rsid w:val="00B72470"/>
    <w:rsid w:val="00B72D5A"/>
    <w:rsid w:val="00B7334A"/>
    <w:rsid w:val="00B7390F"/>
    <w:rsid w:val="00B742E5"/>
    <w:rsid w:val="00B74924"/>
    <w:rsid w:val="00B75CC8"/>
    <w:rsid w:val="00B764B2"/>
    <w:rsid w:val="00B7664D"/>
    <w:rsid w:val="00B76A17"/>
    <w:rsid w:val="00B76EA7"/>
    <w:rsid w:val="00B772E0"/>
    <w:rsid w:val="00B80204"/>
    <w:rsid w:val="00B802FB"/>
    <w:rsid w:val="00B8075A"/>
    <w:rsid w:val="00B842A9"/>
    <w:rsid w:val="00B84BAB"/>
    <w:rsid w:val="00B8665F"/>
    <w:rsid w:val="00B875AC"/>
    <w:rsid w:val="00B9155D"/>
    <w:rsid w:val="00B91AC5"/>
    <w:rsid w:val="00B9375E"/>
    <w:rsid w:val="00B9376F"/>
    <w:rsid w:val="00B97586"/>
    <w:rsid w:val="00B97F85"/>
    <w:rsid w:val="00BA11E3"/>
    <w:rsid w:val="00BA14B3"/>
    <w:rsid w:val="00BA22D5"/>
    <w:rsid w:val="00BA2D47"/>
    <w:rsid w:val="00BA3A69"/>
    <w:rsid w:val="00BA3ED5"/>
    <w:rsid w:val="00BA6AD4"/>
    <w:rsid w:val="00BA7E41"/>
    <w:rsid w:val="00BB0BA5"/>
    <w:rsid w:val="00BB26DA"/>
    <w:rsid w:val="00BB2E02"/>
    <w:rsid w:val="00BB34E9"/>
    <w:rsid w:val="00BB37A0"/>
    <w:rsid w:val="00BB5782"/>
    <w:rsid w:val="00BB5A79"/>
    <w:rsid w:val="00BB5E65"/>
    <w:rsid w:val="00BB63B6"/>
    <w:rsid w:val="00BB6732"/>
    <w:rsid w:val="00BB6FFD"/>
    <w:rsid w:val="00BB7253"/>
    <w:rsid w:val="00BB75C5"/>
    <w:rsid w:val="00BB7D0E"/>
    <w:rsid w:val="00BC06C4"/>
    <w:rsid w:val="00BC1672"/>
    <w:rsid w:val="00BC2925"/>
    <w:rsid w:val="00BC2ED8"/>
    <w:rsid w:val="00BC3147"/>
    <w:rsid w:val="00BC34F3"/>
    <w:rsid w:val="00BC39BC"/>
    <w:rsid w:val="00BC3C44"/>
    <w:rsid w:val="00BC509B"/>
    <w:rsid w:val="00BC536A"/>
    <w:rsid w:val="00BC5376"/>
    <w:rsid w:val="00BC72D4"/>
    <w:rsid w:val="00BC7A83"/>
    <w:rsid w:val="00BC7AEB"/>
    <w:rsid w:val="00BD003B"/>
    <w:rsid w:val="00BD06DF"/>
    <w:rsid w:val="00BD1556"/>
    <w:rsid w:val="00BD1EFD"/>
    <w:rsid w:val="00BD268C"/>
    <w:rsid w:val="00BD298F"/>
    <w:rsid w:val="00BD2E79"/>
    <w:rsid w:val="00BD301D"/>
    <w:rsid w:val="00BD6826"/>
    <w:rsid w:val="00BD69D8"/>
    <w:rsid w:val="00BD69E9"/>
    <w:rsid w:val="00BE13C5"/>
    <w:rsid w:val="00BE155F"/>
    <w:rsid w:val="00BE1C2B"/>
    <w:rsid w:val="00BE5C10"/>
    <w:rsid w:val="00BE6111"/>
    <w:rsid w:val="00BE6170"/>
    <w:rsid w:val="00BE66F5"/>
    <w:rsid w:val="00BE692A"/>
    <w:rsid w:val="00BE6BBD"/>
    <w:rsid w:val="00BE6D0A"/>
    <w:rsid w:val="00BF207C"/>
    <w:rsid w:val="00BF3F1E"/>
    <w:rsid w:val="00BF45C0"/>
    <w:rsid w:val="00BF54D1"/>
    <w:rsid w:val="00BF63F3"/>
    <w:rsid w:val="00BF65FC"/>
    <w:rsid w:val="00BF69FD"/>
    <w:rsid w:val="00BF777D"/>
    <w:rsid w:val="00BF7D9B"/>
    <w:rsid w:val="00C00139"/>
    <w:rsid w:val="00C04096"/>
    <w:rsid w:val="00C0626B"/>
    <w:rsid w:val="00C062FD"/>
    <w:rsid w:val="00C0797D"/>
    <w:rsid w:val="00C108C6"/>
    <w:rsid w:val="00C115C4"/>
    <w:rsid w:val="00C11791"/>
    <w:rsid w:val="00C134BB"/>
    <w:rsid w:val="00C14768"/>
    <w:rsid w:val="00C1509E"/>
    <w:rsid w:val="00C153B6"/>
    <w:rsid w:val="00C2009A"/>
    <w:rsid w:val="00C21CB0"/>
    <w:rsid w:val="00C21CD8"/>
    <w:rsid w:val="00C21F7D"/>
    <w:rsid w:val="00C22765"/>
    <w:rsid w:val="00C23D27"/>
    <w:rsid w:val="00C24BA4"/>
    <w:rsid w:val="00C267E6"/>
    <w:rsid w:val="00C26A4A"/>
    <w:rsid w:val="00C273FA"/>
    <w:rsid w:val="00C32E67"/>
    <w:rsid w:val="00C33FFF"/>
    <w:rsid w:val="00C342A3"/>
    <w:rsid w:val="00C3469D"/>
    <w:rsid w:val="00C353B4"/>
    <w:rsid w:val="00C35FEA"/>
    <w:rsid w:val="00C36ECF"/>
    <w:rsid w:val="00C372C1"/>
    <w:rsid w:val="00C41608"/>
    <w:rsid w:val="00C42622"/>
    <w:rsid w:val="00C44CE5"/>
    <w:rsid w:val="00C46DEF"/>
    <w:rsid w:val="00C477F9"/>
    <w:rsid w:val="00C47CF1"/>
    <w:rsid w:val="00C50B55"/>
    <w:rsid w:val="00C50FA6"/>
    <w:rsid w:val="00C51C63"/>
    <w:rsid w:val="00C52164"/>
    <w:rsid w:val="00C52B98"/>
    <w:rsid w:val="00C54210"/>
    <w:rsid w:val="00C56345"/>
    <w:rsid w:val="00C5653F"/>
    <w:rsid w:val="00C57ADF"/>
    <w:rsid w:val="00C606C4"/>
    <w:rsid w:val="00C60901"/>
    <w:rsid w:val="00C62BB4"/>
    <w:rsid w:val="00C64170"/>
    <w:rsid w:val="00C64A1A"/>
    <w:rsid w:val="00C657A3"/>
    <w:rsid w:val="00C6703C"/>
    <w:rsid w:val="00C71AD1"/>
    <w:rsid w:val="00C74117"/>
    <w:rsid w:val="00C74ACC"/>
    <w:rsid w:val="00C74E11"/>
    <w:rsid w:val="00C75595"/>
    <w:rsid w:val="00C75C58"/>
    <w:rsid w:val="00C77079"/>
    <w:rsid w:val="00C809BC"/>
    <w:rsid w:val="00C81A26"/>
    <w:rsid w:val="00C83A27"/>
    <w:rsid w:val="00C849DD"/>
    <w:rsid w:val="00C87617"/>
    <w:rsid w:val="00C9143D"/>
    <w:rsid w:val="00C929B0"/>
    <w:rsid w:val="00C931B6"/>
    <w:rsid w:val="00C93DE0"/>
    <w:rsid w:val="00C94812"/>
    <w:rsid w:val="00C94C83"/>
    <w:rsid w:val="00C94DB2"/>
    <w:rsid w:val="00C95243"/>
    <w:rsid w:val="00C97C8A"/>
    <w:rsid w:val="00CA060C"/>
    <w:rsid w:val="00CA375F"/>
    <w:rsid w:val="00CA3ED8"/>
    <w:rsid w:val="00CA46BF"/>
    <w:rsid w:val="00CA4ED2"/>
    <w:rsid w:val="00CA5311"/>
    <w:rsid w:val="00CA6DE3"/>
    <w:rsid w:val="00CA7322"/>
    <w:rsid w:val="00CB0629"/>
    <w:rsid w:val="00CB11CA"/>
    <w:rsid w:val="00CB1D17"/>
    <w:rsid w:val="00CB1D9A"/>
    <w:rsid w:val="00CB2AC6"/>
    <w:rsid w:val="00CB306B"/>
    <w:rsid w:val="00CB3560"/>
    <w:rsid w:val="00CB3D34"/>
    <w:rsid w:val="00CB3EA2"/>
    <w:rsid w:val="00CB45CC"/>
    <w:rsid w:val="00CB5E4A"/>
    <w:rsid w:val="00CB6C48"/>
    <w:rsid w:val="00CB7ABC"/>
    <w:rsid w:val="00CC0A35"/>
    <w:rsid w:val="00CC13F4"/>
    <w:rsid w:val="00CC2B10"/>
    <w:rsid w:val="00CC5826"/>
    <w:rsid w:val="00CC5CB0"/>
    <w:rsid w:val="00CC5E90"/>
    <w:rsid w:val="00CC66FF"/>
    <w:rsid w:val="00CC7025"/>
    <w:rsid w:val="00CD2CA0"/>
    <w:rsid w:val="00CD2CF1"/>
    <w:rsid w:val="00CD39E1"/>
    <w:rsid w:val="00CD4D9E"/>
    <w:rsid w:val="00CD6B1A"/>
    <w:rsid w:val="00CE0410"/>
    <w:rsid w:val="00CE0913"/>
    <w:rsid w:val="00CE0B37"/>
    <w:rsid w:val="00CE0BE4"/>
    <w:rsid w:val="00CE2863"/>
    <w:rsid w:val="00CE2B04"/>
    <w:rsid w:val="00CE5E26"/>
    <w:rsid w:val="00CE6E25"/>
    <w:rsid w:val="00CE7DAE"/>
    <w:rsid w:val="00CF0007"/>
    <w:rsid w:val="00CF03DB"/>
    <w:rsid w:val="00CF0EA0"/>
    <w:rsid w:val="00CF102E"/>
    <w:rsid w:val="00CF236E"/>
    <w:rsid w:val="00CF441B"/>
    <w:rsid w:val="00CF4868"/>
    <w:rsid w:val="00CF4B24"/>
    <w:rsid w:val="00CF531C"/>
    <w:rsid w:val="00CF5841"/>
    <w:rsid w:val="00CF776B"/>
    <w:rsid w:val="00CF7E66"/>
    <w:rsid w:val="00D019C9"/>
    <w:rsid w:val="00D02D2F"/>
    <w:rsid w:val="00D0399B"/>
    <w:rsid w:val="00D03FDF"/>
    <w:rsid w:val="00D0404E"/>
    <w:rsid w:val="00D05818"/>
    <w:rsid w:val="00D06DD6"/>
    <w:rsid w:val="00D1182C"/>
    <w:rsid w:val="00D124BB"/>
    <w:rsid w:val="00D131B6"/>
    <w:rsid w:val="00D13B7B"/>
    <w:rsid w:val="00D1529F"/>
    <w:rsid w:val="00D1565C"/>
    <w:rsid w:val="00D1611A"/>
    <w:rsid w:val="00D1654B"/>
    <w:rsid w:val="00D207C7"/>
    <w:rsid w:val="00D20E32"/>
    <w:rsid w:val="00D21073"/>
    <w:rsid w:val="00D21B91"/>
    <w:rsid w:val="00D22DD2"/>
    <w:rsid w:val="00D245C5"/>
    <w:rsid w:val="00D26A22"/>
    <w:rsid w:val="00D274B4"/>
    <w:rsid w:val="00D30CDC"/>
    <w:rsid w:val="00D30D0A"/>
    <w:rsid w:val="00D31CF0"/>
    <w:rsid w:val="00D31F78"/>
    <w:rsid w:val="00D32917"/>
    <w:rsid w:val="00D3306B"/>
    <w:rsid w:val="00D338BE"/>
    <w:rsid w:val="00D34A74"/>
    <w:rsid w:val="00D35B3D"/>
    <w:rsid w:val="00D35D21"/>
    <w:rsid w:val="00D36DC7"/>
    <w:rsid w:val="00D373EA"/>
    <w:rsid w:val="00D3783D"/>
    <w:rsid w:val="00D37D08"/>
    <w:rsid w:val="00D402A6"/>
    <w:rsid w:val="00D409EF"/>
    <w:rsid w:val="00D40F33"/>
    <w:rsid w:val="00D41D72"/>
    <w:rsid w:val="00D41E02"/>
    <w:rsid w:val="00D423A8"/>
    <w:rsid w:val="00D4383E"/>
    <w:rsid w:val="00D439F0"/>
    <w:rsid w:val="00D43AE3"/>
    <w:rsid w:val="00D443D3"/>
    <w:rsid w:val="00D44CB2"/>
    <w:rsid w:val="00D450D4"/>
    <w:rsid w:val="00D4726C"/>
    <w:rsid w:val="00D47FE9"/>
    <w:rsid w:val="00D51140"/>
    <w:rsid w:val="00D51210"/>
    <w:rsid w:val="00D522F5"/>
    <w:rsid w:val="00D5260B"/>
    <w:rsid w:val="00D527D1"/>
    <w:rsid w:val="00D53B66"/>
    <w:rsid w:val="00D53DE5"/>
    <w:rsid w:val="00D5580F"/>
    <w:rsid w:val="00D55ABB"/>
    <w:rsid w:val="00D565CA"/>
    <w:rsid w:val="00D5699F"/>
    <w:rsid w:val="00D57736"/>
    <w:rsid w:val="00D6090A"/>
    <w:rsid w:val="00D61399"/>
    <w:rsid w:val="00D624E3"/>
    <w:rsid w:val="00D62A38"/>
    <w:rsid w:val="00D62D67"/>
    <w:rsid w:val="00D6343A"/>
    <w:rsid w:val="00D639C5"/>
    <w:rsid w:val="00D64D35"/>
    <w:rsid w:val="00D65758"/>
    <w:rsid w:val="00D65C1A"/>
    <w:rsid w:val="00D660A4"/>
    <w:rsid w:val="00D66D84"/>
    <w:rsid w:val="00D67042"/>
    <w:rsid w:val="00D70C22"/>
    <w:rsid w:val="00D72EF9"/>
    <w:rsid w:val="00D732FE"/>
    <w:rsid w:val="00D7485A"/>
    <w:rsid w:val="00D75671"/>
    <w:rsid w:val="00D758BE"/>
    <w:rsid w:val="00D764D9"/>
    <w:rsid w:val="00D76B40"/>
    <w:rsid w:val="00D770A9"/>
    <w:rsid w:val="00D773C0"/>
    <w:rsid w:val="00D773D5"/>
    <w:rsid w:val="00D8209A"/>
    <w:rsid w:val="00D82F96"/>
    <w:rsid w:val="00D846DA"/>
    <w:rsid w:val="00D8508D"/>
    <w:rsid w:val="00D87078"/>
    <w:rsid w:val="00D9386C"/>
    <w:rsid w:val="00D939D8"/>
    <w:rsid w:val="00D94D93"/>
    <w:rsid w:val="00D9514C"/>
    <w:rsid w:val="00DA04AF"/>
    <w:rsid w:val="00DA0B0F"/>
    <w:rsid w:val="00DA19D1"/>
    <w:rsid w:val="00DA2048"/>
    <w:rsid w:val="00DA2291"/>
    <w:rsid w:val="00DA55AB"/>
    <w:rsid w:val="00DA5BB1"/>
    <w:rsid w:val="00DA6B9F"/>
    <w:rsid w:val="00DA6F2B"/>
    <w:rsid w:val="00DB0344"/>
    <w:rsid w:val="00DB5E6B"/>
    <w:rsid w:val="00DB651A"/>
    <w:rsid w:val="00DB6538"/>
    <w:rsid w:val="00DB71C2"/>
    <w:rsid w:val="00DB7BCD"/>
    <w:rsid w:val="00DC0646"/>
    <w:rsid w:val="00DC1188"/>
    <w:rsid w:val="00DC16AC"/>
    <w:rsid w:val="00DC1A6F"/>
    <w:rsid w:val="00DC20AC"/>
    <w:rsid w:val="00DC3548"/>
    <w:rsid w:val="00DC4E8D"/>
    <w:rsid w:val="00DC5743"/>
    <w:rsid w:val="00DC65B0"/>
    <w:rsid w:val="00DC6B5D"/>
    <w:rsid w:val="00DC6C07"/>
    <w:rsid w:val="00DC6C20"/>
    <w:rsid w:val="00DC76A8"/>
    <w:rsid w:val="00DC7A96"/>
    <w:rsid w:val="00DC7D3D"/>
    <w:rsid w:val="00DD009A"/>
    <w:rsid w:val="00DD0B1E"/>
    <w:rsid w:val="00DD1337"/>
    <w:rsid w:val="00DD1471"/>
    <w:rsid w:val="00DD17FB"/>
    <w:rsid w:val="00DD1ACF"/>
    <w:rsid w:val="00DD1C94"/>
    <w:rsid w:val="00DD43CB"/>
    <w:rsid w:val="00DD5087"/>
    <w:rsid w:val="00DD5813"/>
    <w:rsid w:val="00DD5A0E"/>
    <w:rsid w:val="00DD61BC"/>
    <w:rsid w:val="00DD789D"/>
    <w:rsid w:val="00DE06AB"/>
    <w:rsid w:val="00DE0E4E"/>
    <w:rsid w:val="00DE1658"/>
    <w:rsid w:val="00DF0DE6"/>
    <w:rsid w:val="00DF0ED7"/>
    <w:rsid w:val="00DF15F7"/>
    <w:rsid w:val="00DF17BD"/>
    <w:rsid w:val="00DF23AA"/>
    <w:rsid w:val="00DF2BC0"/>
    <w:rsid w:val="00DF2D50"/>
    <w:rsid w:val="00DF3398"/>
    <w:rsid w:val="00DF4211"/>
    <w:rsid w:val="00DF5A50"/>
    <w:rsid w:val="00E00A2A"/>
    <w:rsid w:val="00E010BA"/>
    <w:rsid w:val="00E011EE"/>
    <w:rsid w:val="00E023D5"/>
    <w:rsid w:val="00E05537"/>
    <w:rsid w:val="00E06372"/>
    <w:rsid w:val="00E06D1D"/>
    <w:rsid w:val="00E079B1"/>
    <w:rsid w:val="00E07BD3"/>
    <w:rsid w:val="00E07D1B"/>
    <w:rsid w:val="00E10FD8"/>
    <w:rsid w:val="00E116A3"/>
    <w:rsid w:val="00E118CA"/>
    <w:rsid w:val="00E11A61"/>
    <w:rsid w:val="00E11E11"/>
    <w:rsid w:val="00E12DBD"/>
    <w:rsid w:val="00E150F8"/>
    <w:rsid w:val="00E154B6"/>
    <w:rsid w:val="00E15C16"/>
    <w:rsid w:val="00E20482"/>
    <w:rsid w:val="00E21D92"/>
    <w:rsid w:val="00E23750"/>
    <w:rsid w:val="00E238AB"/>
    <w:rsid w:val="00E24CCB"/>
    <w:rsid w:val="00E26B99"/>
    <w:rsid w:val="00E27575"/>
    <w:rsid w:val="00E2790A"/>
    <w:rsid w:val="00E27973"/>
    <w:rsid w:val="00E27CE7"/>
    <w:rsid w:val="00E303CB"/>
    <w:rsid w:val="00E31982"/>
    <w:rsid w:val="00E32788"/>
    <w:rsid w:val="00E40027"/>
    <w:rsid w:val="00E42E9F"/>
    <w:rsid w:val="00E43777"/>
    <w:rsid w:val="00E43BC8"/>
    <w:rsid w:val="00E4454F"/>
    <w:rsid w:val="00E44B05"/>
    <w:rsid w:val="00E44D1E"/>
    <w:rsid w:val="00E46BB8"/>
    <w:rsid w:val="00E5342E"/>
    <w:rsid w:val="00E542FE"/>
    <w:rsid w:val="00E54412"/>
    <w:rsid w:val="00E550DA"/>
    <w:rsid w:val="00E551BF"/>
    <w:rsid w:val="00E556F7"/>
    <w:rsid w:val="00E573B3"/>
    <w:rsid w:val="00E5748D"/>
    <w:rsid w:val="00E6152B"/>
    <w:rsid w:val="00E622F2"/>
    <w:rsid w:val="00E6293A"/>
    <w:rsid w:val="00E6298C"/>
    <w:rsid w:val="00E62BE4"/>
    <w:rsid w:val="00E63EDB"/>
    <w:rsid w:val="00E64091"/>
    <w:rsid w:val="00E64504"/>
    <w:rsid w:val="00E66B7D"/>
    <w:rsid w:val="00E70D02"/>
    <w:rsid w:val="00E70E87"/>
    <w:rsid w:val="00E717B3"/>
    <w:rsid w:val="00E71F30"/>
    <w:rsid w:val="00E720C8"/>
    <w:rsid w:val="00E72496"/>
    <w:rsid w:val="00E73FDB"/>
    <w:rsid w:val="00E74918"/>
    <w:rsid w:val="00E75206"/>
    <w:rsid w:val="00E75393"/>
    <w:rsid w:val="00E75897"/>
    <w:rsid w:val="00E77216"/>
    <w:rsid w:val="00E81213"/>
    <w:rsid w:val="00E817DB"/>
    <w:rsid w:val="00E825A0"/>
    <w:rsid w:val="00E831F8"/>
    <w:rsid w:val="00E84835"/>
    <w:rsid w:val="00E900E2"/>
    <w:rsid w:val="00E9193E"/>
    <w:rsid w:val="00E92B80"/>
    <w:rsid w:val="00E93CBB"/>
    <w:rsid w:val="00E94185"/>
    <w:rsid w:val="00E948D0"/>
    <w:rsid w:val="00E94A3C"/>
    <w:rsid w:val="00E94D6A"/>
    <w:rsid w:val="00E94E89"/>
    <w:rsid w:val="00E97629"/>
    <w:rsid w:val="00E97BB3"/>
    <w:rsid w:val="00EA00BB"/>
    <w:rsid w:val="00EA02F3"/>
    <w:rsid w:val="00EA1A20"/>
    <w:rsid w:val="00EA1E13"/>
    <w:rsid w:val="00EA2FCF"/>
    <w:rsid w:val="00EA4282"/>
    <w:rsid w:val="00EA449C"/>
    <w:rsid w:val="00EA56E8"/>
    <w:rsid w:val="00EA6B15"/>
    <w:rsid w:val="00EA75B6"/>
    <w:rsid w:val="00EB1DA6"/>
    <w:rsid w:val="00EB1EFD"/>
    <w:rsid w:val="00EB282F"/>
    <w:rsid w:val="00EB444A"/>
    <w:rsid w:val="00EB5D1C"/>
    <w:rsid w:val="00EB79AB"/>
    <w:rsid w:val="00EC0AA0"/>
    <w:rsid w:val="00EC1792"/>
    <w:rsid w:val="00EC1ADE"/>
    <w:rsid w:val="00EC501D"/>
    <w:rsid w:val="00EC5B04"/>
    <w:rsid w:val="00EC756D"/>
    <w:rsid w:val="00EC7AE9"/>
    <w:rsid w:val="00ED0538"/>
    <w:rsid w:val="00ED28EC"/>
    <w:rsid w:val="00ED2BBB"/>
    <w:rsid w:val="00ED37AB"/>
    <w:rsid w:val="00ED6774"/>
    <w:rsid w:val="00ED6B58"/>
    <w:rsid w:val="00EE0CE0"/>
    <w:rsid w:val="00EE2592"/>
    <w:rsid w:val="00EE2CDC"/>
    <w:rsid w:val="00EE43FC"/>
    <w:rsid w:val="00EE553D"/>
    <w:rsid w:val="00EE6D34"/>
    <w:rsid w:val="00EF09C6"/>
    <w:rsid w:val="00EF10FF"/>
    <w:rsid w:val="00EF1138"/>
    <w:rsid w:val="00EF2368"/>
    <w:rsid w:val="00EF2B45"/>
    <w:rsid w:val="00EF41FE"/>
    <w:rsid w:val="00EF4884"/>
    <w:rsid w:val="00EF529D"/>
    <w:rsid w:val="00EF5502"/>
    <w:rsid w:val="00EF6153"/>
    <w:rsid w:val="00EF654A"/>
    <w:rsid w:val="00EF7070"/>
    <w:rsid w:val="00EF717F"/>
    <w:rsid w:val="00EF7E19"/>
    <w:rsid w:val="00F0219D"/>
    <w:rsid w:val="00F03130"/>
    <w:rsid w:val="00F0478E"/>
    <w:rsid w:val="00F05059"/>
    <w:rsid w:val="00F068B5"/>
    <w:rsid w:val="00F06F99"/>
    <w:rsid w:val="00F0721C"/>
    <w:rsid w:val="00F075D5"/>
    <w:rsid w:val="00F108F3"/>
    <w:rsid w:val="00F10B0C"/>
    <w:rsid w:val="00F11282"/>
    <w:rsid w:val="00F11EDA"/>
    <w:rsid w:val="00F13603"/>
    <w:rsid w:val="00F1360F"/>
    <w:rsid w:val="00F13686"/>
    <w:rsid w:val="00F13746"/>
    <w:rsid w:val="00F1398D"/>
    <w:rsid w:val="00F13B47"/>
    <w:rsid w:val="00F13D92"/>
    <w:rsid w:val="00F14106"/>
    <w:rsid w:val="00F14240"/>
    <w:rsid w:val="00F14A52"/>
    <w:rsid w:val="00F154DC"/>
    <w:rsid w:val="00F16187"/>
    <w:rsid w:val="00F1674C"/>
    <w:rsid w:val="00F168A0"/>
    <w:rsid w:val="00F174E1"/>
    <w:rsid w:val="00F2150C"/>
    <w:rsid w:val="00F22E92"/>
    <w:rsid w:val="00F230B3"/>
    <w:rsid w:val="00F23A6D"/>
    <w:rsid w:val="00F2421C"/>
    <w:rsid w:val="00F24A4A"/>
    <w:rsid w:val="00F25E1F"/>
    <w:rsid w:val="00F27967"/>
    <w:rsid w:val="00F30497"/>
    <w:rsid w:val="00F31251"/>
    <w:rsid w:val="00F316D2"/>
    <w:rsid w:val="00F32E33"/>
    <w:rsid w:val="00F33440"/>
    <w:rsid w:val="00F338F7"/>
    <w:rsid w:val="00F34DAA"/>
    <w:rsid w:val="00F3549D"/>
    <w:rsid w:val="00F36333"/>
    <w:rsid w:val="00F36CAD"/>
    <w:rsid w:val="00F41703"/>
    <w:rsid w:val="00F4172C"/>
    <w:rsid w:val="00F41769"/>
    <w:rsid w:val="00F41AC0"/>
    <w:rsid w:val="00F429FA"/>
    <w:rsid w:val="00F4404B"/>
    <w:rsid w:val="00F4661F"/>
    <w:rsid w:val="00F50143"/>
    <w:rsid w:val="00F51116"/>
    <w:rsid w:val="00F512F9"/>
    <w:rsid w:val="00F51826"/>
    <w:rsid w:val="00F51C8F"/>
    <w:rsid w:val="00F523C8"/>
    <w:rsid w:val="00F528A7"/>
    <w:rsid w:val="00F5301F"/>
    <w:rsid w:val="00F53A15"/>
    <w:rsid w:val="00F53F05"/>
    <w:rsid w:val="00F5605E"/>
    <w:rsid w:val="00F561F9"/>
    <w:rsid w:val="00F56CDD"/>
    <w:rsid w:val="00F56D1B"/>
    <w:rsid w:val="00F607C2"/>
    <w:rsid w:val="00F608AF"/>
    <w:rsid w:val="00F610E5"/>
    <w:rsid w:val="00F62C5D"/>
    <w:rsid w:val="00F63AA7"/>
    <w:rsid w:val="00F63D78"/>
    <w:rsid w:val="00F64603"/>
    <w:rsid w:val="00F66E14"/>
    <w:rsid w:val="00F67714"/>
    <w:rsid w:val="00F67DA4"/>
    <w:rsid w:val="00F71DBE"/>
    <w:rsid w:val="00F7290D"/>
    <w:rsid w:val="00F7442A"/>
    <w:rsid w:val="00F76476"/>
    <w:rsid w:val="00F776FD"/>
    <w:rsid w:val="00F82238"/>
    <w:rsid w:val="00F8243C"/>
    <w:rsid w:val="00F824A6"/>
    <w:rsid w:val="00F8335D"/>
    <w:rsid w:val="00F833DC"/>
    <w:rsid w:val="00F905D6"/>
    <w:rsid w:val="00F9210F"/>
    <w:rsid w:val="00F92E8C"/>
    <w:rsid w:val="00F94075"/>
    <w:rsid w:val="00F96D7F"/>
    <w:rsid w:val="00FA0C2C"/>
    <w:rsid w:val="00FA12F3"/>
    <w:rsid w:val="00FA2882"/>
    <w:rsid w:val="00FA2DF5"/>
    <w:rsid w:val="00FA34F5"/>
    <w:rsid w:val="00FA365D"/>
    <w:rsid w:val="00FA3A33"/>
    <w:rsid w:val="00FA5002"/>
    <w:rsid w:val="00FA5372"/>
    <w:rsid w:val="00FA5DB7"/>
    <w:rsid w:val="00FA6328"/>
    <w:rsid w:val="00FA7612"/>
    <w:rsid w:val="00FB0341"/>
    <w:rsid w:val="00FB0D3E"/>
    <w:rsid w:val="00FB1A86"/>
    <w:rsid w:val="00FB1DE4"/>
    <w:rsid w:val="00FB4006"/>
    <w:rsid w:val="00FB4F6D"/>
    <w:rsid w:val="00FB7763"/>
    <w:rsid w:val="00FC0693"/>
    <w:rsid w:val="00FC28FE"/>
    <w:rsid w:val="00FC2E58"/>
    <w:rsid w:val="00FC41BB"/>
    <w:rsid w:val="00FC53E6"/>
    <w:rsid w:val="00FC5D36"/>
    <w:rsid w:val="00FC5FB8"/>
    <w:rsid w:val="00FD080C"/>
    <w:rsid w:val="00FD0E61"/>
    <w:rsid w:val="00FD2120"/>
    <w:rsid w:val="00FD4C03"/>
    <w:rsid w:val="00FD5C78"/>
    <w:rsid w:val="00FD69E7"/>
    <w:rsid w:val="00FD76D7"/>
    <w:rsid w:val="00FE1897"/>
    <w:rsid w:val="00FE1EF2"/>
    <w:rsid w:val="00FE465E"/>
    <w:rsid w:val="00FE63C4"/>
    <w:rsid w:val="00FE6451"/>
    <w:rsid w:val="00FE7D41"/>
    <w:rsid w:val="00FF1248"/>
    <w:rsid w:val="00FF5B98"/>
    <w:rsid w:val="00FF63E2"/>
    <w:rsid w:val="00FF6538"/>
    <w:rsid w:val="00FF6A70"/>
    <w:rsid w:val="00FF6BF5"/>
    <w:rsid w:val="00FF6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B1996D-4D98-4D78-BC28-4802FF05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3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3980</Words>
  <Characters>22690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Пользователь Windows</cp:lastModifiedBy>
  <cp:revision>5</cp:revision>
  <dcterms:created xsi:type="dcterms:W3CDTF">2023-02-03T08:53:00Z</dcterms:created>
  <dcterms:modified xsi:type="dcterms:W3CDTF">2024-01-11T07:23:00Z</dcterms:modified>
</cp:coreProperties>
</file>